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D1350F" w:rsidRPr="004E63EF" w14:paraId="31252384" w14:textId="77777777" w:rsidTr="000B48B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36660523" w14:textId="77777777" w:rsidR="00BC57D8" w:rsidRPr="004E63EF" w:rsidRDefault="00BC57D8" w:rsidP="00131490">
            <w:pPr>
              <w:pStyle w:val="ColumnHeading"/>
              <w:rPr>
                <w:rFonts w:asciiTheme="minorHAnsi" w:hAnsiTheme="minorHAnsi" w:cstheme="minorHAnsi"/>
                <w:b w:val="0"/>
                <w:bCs/>
                <w:color w:val="404040" w:themeColor="text1" w:themeTint="BF"/>
                <w:sz w:val="22"/>
                <w:szCs w:val="22"/>
              </w:rPr>
            </w:pPr>
            <w:bookmarkStart w:id="0" w:name="dcusa_response1"/>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02DFDD7F" w14:textId="77777777" w:rsidR="00BC57D8" w:rsidRPr="004E63EF" w:rsidRDefault="00BC57D8" w:rsidP="00131490">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6140F314" w14:textId="77777777" w:rsidR="00BC57D8" w:rsidRPr="004E63EF" w:rsidRDefault="00BC57D8" w:rsidP="00131490">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13BA2AFA" w14:textId="7BC84090" w:rsidR="00BC57D8" w:rsidRPr="004E63EF" w:rsidRDefault="00B216EB"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B216EB">
              <w:rPr>
                <w:rFonts w:asciiTheme="minorHAnsi" w:hAnsiTheme="minorHAnsi" w:cstheme="minorHAnsi"/>
                <w:b w:val="0"/>
                <w:bCs/>
                <w:color w:val="404040" w:themeColor="text1" w:themeTint="BF"/>
                <w:sz w:val="22"/>
                <w:szCs w:val="22"/>
              </w:rPr>
              <w:t>Do you understand the intent of DCP 409?</w:t>
            </w:r>
          </w:p>
        </w:tc>
        <w:tc>
          <w:tcPr>
            <w:tcW w:w="3747" w:type="dxa"/>
            <w:shd w:val="clear" w:color="auto" w:fill="E2EFD9" w:themeFill="accent6" w:themeFillTint="33"/>
          </w:tcPr>
          <w:p w14:paraId="680F61BB" w14:textId="173C16D9" w:rsidR="00BC57D8" w:rsidRPr="004E63EF" w:rsidRDefault="00BC57D8" w:rsidP="00160FB4">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D1350F" w:rsidRPr="004E63EF" w14:paraId="6B779CEE" w14:textId="77777777" w:rsidTr="000B48B1">
        <w:tc>
          <w:tcPr>
            <w:tcW w:w="1872" w:type="dxa"/>
          </w:tcPr>
          <w:p w14:paraId="74B65A67" w14:textId="41888738" w:rsidR="00DA39CA" w:rsidRPr="007B1D58" w:rsidRDefault="007745EF" w:rsidP="00A759B6">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Electricity North West Ltd</w:t>
            </w:r>
          </w:p>
        </w:tc>
        <w:tc>
          <w:tcPr>
            <w:tcW w:w="1653" w:type="dxa"/>
          </w:tcPr>
          <w:p w14:paraId="12B70BBF" w14:textId="4EB12AC6" w:rsidR="00DA39CA" w:rsidRPr="004E63EF" w:rsidRDefault="007745EF" w:rsidP="00A759B6">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134A5F34" w14:textId="1251372F" w:rsidR="00DA39CA" w:rsidRPr="007B1D58"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Yes</w:t>
            </w:r>
          </w:p>
        </w:tc>
        <w:tc>
          <w:tcPr>
            <w:tcW w:w="3747" w:type="dxa"/>
            <w:shd w:val="clear" w:color="auto" w:fill="E2EFD9" w:themeFill="accent6" w:themeFillTint="33"/>
          </w:tcPr>
          <w:p w14:paraId="273305F0" w14:textId="77777777" w:rsidR="00DA39CA" w:rsidRPr="007B1D58" w:rsidRDefault="00DA39CA" w:rsidP="007B1D58">
            <w:pPr>
              <w:pStyle w:val="ColumnHeading"/>
              <w:rPr>
                <w:rFonts w:asciiTheme="minorHAnsi" w:hAnsiTheme="minorHAnsi" w:cstheme="minorHAnsi"/>
                <w:b w:val="0"/>
                <w:bCs/>
                <w:color w:val="404040" w:themeColor="text1" w:themeTint="BF"/>
                <w:sz w:val="22"/>
                <w:szCs w:val="22"/>
                <w:lang w:val="en-GB"/>
              </w:rPr>
            </w:pPr>
          </w:p>
        </w:tc>
      </w:tr>
      <w:tr w:rsidR="00D1350F" w:rsidRPr="004E63EF" w14:paraId="35540496" w14:textId="77777777" w:rsidTr="000B48B1">
        <w:tc>
          <w:tcPr>
            <w:tcW w:w="1872" w:type="dxa"/>
          </w:tcPr>
          <w:p w14:paraId="1192DF73" w14:textId="10B485C8" w:rsidR="00A759B6" w:rsidRPr="004E63EF" w:rsidRDefault="007745EF" w:rsidP="00A759B6">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British Gas</w:t>
            </w:r>
          </w:p>
        </w:tc>
        <w:tc>
          <w:tcPr>
            <w:tcW w:w="1653" w:type="dxa"/>
          </w:tcPr>
          <w:p w14:paraId="4A930030" w14:textId="01D6A6C7" w:rsidR="00A759B6" w:rsidRPr="004E63EF" w:rsidRDefault="007745EF" w:rsidP="00A759B6">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047B213C" w14:textId="6848165F" w:rsidR="00A759B6" w:rsidRPr="004E63EF" w:rsidRDefault="003D37D0" w:rsidP="007B1D58">
            <w:pPr>
              <w:pStyle w:val="ColumnHeading"/>
              <w:rPr>
                <w:rFonts w:asciiTheme="minorHAnsi" w:hAnsiTheme="minorHAnsi" w:cstheme="minorHAnsi"/>
                <w:b w:val="0"/>
                <w:bCs/>
                <w:color w:val="404040" w:themeColor="text1" w:themeTint="BF"/>
                <w:sz w:val="22"/>
                <w:szCs w:val="22"/>
                <w:lang w:val="en-GB"/>
              </w:rPr>
            </w:pPr>
            <w:r w:rsidRPr="00E15FAC">
              <w:rPr>
                <w:rFonts w:asciiTheme="minorHAnsi" w:hAnsiTheme="minorHAnsi" w:cstheme="minorHAnsi"/>
                <w:b w:val="0"/>
                <w:bCs/>
                <w:color w:val="404040" w:themeColor="text1" w:themeTint="BF"/>
                <w:sz w:val="22"/>
                <w:szCs w:val="22"/>
                <w:lang w:val="en-GB"/>
              </w:rPr>
              <w:t>Yes we understand the intent of DCP 409</w:t>
            </w:r>
          </w:p>
        </w:tc>
        <w:tc>
          <w:tcPr>
            <w:tcW w:w="3747" w:type="dxa"/>
            <w:shd w:val="clear" w:color="auto" w:fill="E2EFD9" w:themeFill="accent6" w:themeFillTint="33"/>
          </w:tcPr>
          <w:p w14:paraId="02B6AE94" w14:textId="197C8F06" w:rsidR="00A759B6" w:rsidRPr="007B1D58" w:rsidRDefault="00A759B6" w:rsidP="007B1D58">
            <w:pPr>
              <w:pStyle w:val="ColumnHeading"/>
              <w:rPr>
                <w:rFonts w:asciiTheme="minorHAnsi" w:hAnsiTheme="minorHAnsi" w:cstheme="minorHAnsi"/>
                <w:b w:val="0"/>
                <w:bCs/>
                <w:color w:val="404040" w:themeColor="text1" w:themeTint="BF"/>
                <w:sz w:val="22"/>
                <w:szCs w:val="22"/>
                <w:lang w:val="en-GB"/>
              </w:rPr>
            </w:pPr>
          </w:p>
        </w:tc>
      </w:tr>
      <w:tr w:rsidR="007745EF" w:rsidRPr="004E63EF" w14:paraId="7EBE85FC" w14:textId="77777777" w:rsidTr="000B48B1">
        <w:tc>
          <w:tcPr>
            <w:tcW w:w="1872" w:type="dxa"/>
          </w:tcPr>
          <w:p w14:paraId="7340B766" w14:textId="04586DD3" w:rsidR="007745EF" w:rsidRPr="004E63EF" w:rsidRDefault="007745EF" w:rsidP="007745EF">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Western Power Distribution</w:t>
            </w:r>
          </w:p>
        </w:tc>
        <w:tc>
          <w:tcPr>
            <w:tcW w:w="1653" w:type="dxa"/>
          </w:tcPr>
          <w:p w14:paraId="14C8AAC9" w14:textId="13DDB7AC" w:rsidR="007745EF" w:rsidRPr="004E63EF" w:rsidRDefault="007745EF" w:rsidP="007745EF">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714C95B1" w14:textId="25A8E06B" w:rsidR="007745EF" w:rsidRPr="004E63EF" w:rsidRDefault="003D37D0" w:rsidP="007B1D58">
            <w:pPr>
              <w:pStyle w:val="ColumnHeading"/>
              <w:rPr>
                <w:rFonts w:asciiTheme="minorHAnsi" w:hAnsiTheme="minorHAnsi" w:cstheme="minorHAnsi"/>
                <w:b w:val="0"/>
                <w:bCs/>
                <w:color w:val="404040" w:themeColor="text1" w:themeTint="BF"/>
                <w:sz w:val="22"/>
                <w:szCs w:val="22"/>
                <w:lang w:val="en-GB"/>
              </w:rPr>
            </w:pPr>
            <w:r w:rsidRPr="00E15FAC">
              <w:rPr>
                <w:rFonts w:asciiTheme="minorHAnsi" w:hAnsiTheme="minorHAnsi" w:cstheme="minorHAnsi"/>
                <w:b w:val="0"/>
                <w:bCs/>
                <w:color w:val="404040" w:themeColor="text1" w:themeTint="BF"/>
                <w:sz w:val="22"/>
                <w:szCs w:val="22"/>
                <w:lang w:val="en-GB"/>
              </w:rPr>
              <w:t>Yes</w:t>
            </w:r>
          </w:p>
        </w:tc>
        <w:tc>
          <w:tcPr>
            <w:tcW w:w="3747" w:type="dxa"/>
            <w:shd w:val="clear" w:color="auto" w:fill="E2EFD9" w:themeFill="accent6" w:themeFillTint="33"/>
          </w:tcPr>
          <w:p w14:paraId="22179BBE" w14:textId="55C6DB49" w:rsidR="007745EF" w:rsidRPr="007B1D58" w:rsidRDefault="007745EF" w:rsidP="007B1D58">
            <w:pPr>
              <w:pStyle w:val="ColumnHeading"/>
              <w:rPr>
                <w:rFonts w:asciiTheme="minorHAnsi" w:hAnsiTheme="minorHAnsi" w:cstheme="minorHAnsi"/>
                <w:b w:val="0"/>
                <w:bCs/>
                <w:color w:val="404040" w:themeColor="text1" w:themeTint="BF"/>
                <w:sz w:val="22"/>
                <w:szCs w:val="22"/>
                <w:lang w:val="en-GB"/>
              </w:rPr>
            </w:pPr>
          </w:p>
        </w:tc>
      </w:tr>
      <w:tr w:rsidR="007745EF" w:rsidRPr="004E63EF" w14:paraId="1434CB94" w14:textId="77777777" w:rsidTr="000B48B1">
        <w:tc>
          <w:tcPr>
            <w:tcW w:w="1872" w:type="dxa"/>
          </w:tcPr>
          <w:p w14:paraId="6E271D10" w14:textId="7D2BC938" w:rsidR="007745EF" w:rsidRPr="004E63EF" w:rsidRDefault="007745EF" w:rsidP="007745EF">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UK Power Networks</w:t>
            </w:r>
          </w:p>
        </w:tc>
        <w:tc>
          <w:tcPr>
            <w:tcW w:w="1653" w:type="dxa"/>
          </w:tcPr>
          <w:p w14:paraId="6D92ED37" w14:textId="25F73831" w:rsidR="007745EF" w:rsidRPr="004E63EF" w:rsidRDefault="007745EF" w:rsidP="007745EF">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w:t>
            </w:r>
            <w:r w:rsidR="008C7943" w:rsidRPr="00E15FAC">
              <w:rPr>
                <w:rFonts w:asciiTheme="minorHAnsi" w:hAnsiTheme="minorHAnsi" w:cstheme="minorHAnsi"/>
                <w:b w:val="0"/>
                <w:bCs/>
                <w:color w:val="404040" w:themeColor="text1" w:themeTint="BF"/>
                <w:sz w:val="22"/>
                <w:szCs w:val="22"/>
                <w:lang w:val="en-GB"/>
              </w:rPr>
              <w:t xml:space="preserve"> </w:t>
            </w:r>
            <w:r w:rsidRPr="000249DD">
              <w:rPr>
                <w:rFonts w:asciiTheme="minorHAnsi" w:hAnsiTheme="minorHAnsi" w:cstheme="minorHAnsi"/>
                <w:b w:val="0"/>
                <w:bCs/>
                <w:color w:val="404040" w:themeColor="text1" w:themeTint="BF"/>
                <w:sz w:val="22"/>
                <w:szCs w:val="22"/>
                <w:lang w:val="en-GB"/>
              </w:rPr>
              <w:t>confidential</w:t>
            </w:r>
          </w:p>
        </w:tc>
        <w:tc>
          <w:tcPr>
            <w:tcW w:w="6804" w:type="dxa"/>
          </w:tcPr>
          <w:p w14:paraId="38A3414E" w14:textId="07F52C2C" w:rsidR="007745EF" w:rsidRPr="004E63EF" w:rsidRDefault="008C7943" w:rsidP="007B1D58">
            <w:pPr>
              <w:pStyle w:val="ColumnHeading"/>
              <w:rPr>
                <w:rFonts w:asciiTheme="minorHAnsi" w:hAnsiTheme="minorHAnsi" w:cstheme="minorHAnsi"/>
                <w:b w:val="0"/>
                <w:bCs/>
                <w:color w:val="404040" w:themeColor="text1" w:themeTint="BF"/>
                <w:sz w:val="22"/>
                <w:szCs w:val="22"/>
                <w:lang w:val="en-GB"/>
              </w:rPr>
            </w:pPr>
            <w:r w:rsidRPr="008C7943">
              <w:rPr>
                <w:rFonts w:asciiTheme="minorHAnsi" w:hAnsiTheme="minorHAnsi" w:cstheme="minorHAnsi"/>
                <w:b w:val="0"/>
                <w:bCs/>
                <w:color w:val="404040" w:themeColor="text1" w:themeTint="BF"/>
                <w:sz w:val="22"/>
                <w:szCs w:val="22"/>
                <w:lang w:val="en-GB"/>
              </w:rPr>
              <w:t>Yes</w:t>
            </w:r>
          </w:p>
        </w:tc>
        <w:tc>
          <w:tcPr>
            <w:tcW w:w="3747" w:type="dxa"/>
            <w:shd w:val="clear" w:color="auto" w:fill="E2EFD9" w:themeFill="accent6" w:themeFillTint="33"/>
          </w:tcPr>
          <w:p w14:paraId="6A0D1D95" w14:textId="6D95E908" w:rsidR="007745EF" w:rsidRPr="007B1D58" w:rsidRDefault="007745EF" w:rsidP="007B1D58">
            <w:pPr>
              <w:pStyle w:val="ColumnHeading"/>
              <w:rPr>
                <w:rFonts w:asciiTheme="minorHAnsi" w:hAnsiTheme="minorHAnsi" w:cstheme="minorHAnsi"/>
                <w:b w:val="0"/>
                <w:bCs/>
                <w:color w:val="404040" w:themeColor="text1" w:themeTint="BF"/>
                <w:sz w:val="22"/>
                <w:szCs w:val="22"/>
                <w:lang w:val="en-GB"/>
              </w:rPr>
            </w:pPr>
          </w:p>
        </w:tc>
      </w:tr>
      <w:tr w:rsidR="007745EF" w:rsidRPr="004E63EF" w14:paraId="63706A14" w14:textId="77777777" w:rsidTr="000B48B1">
        <w:tc>
          <w:tcPr>
            <w:tcW w:w="1872" w:type="dxa"/>
          </w:tcPr>
          <w:p w14:paraId="02C60EF6" w14:textId="74189C92" w:rsidR="007745EF" w:rsidRPr="007B1D58" w:rsidRDefault="007B1D58" w:rsidP="007745EF">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Northern Powergrid</w:t>
            </w:r>
          </w:p>
        </w:tc>
        <w:tc>
          <w:tcPr>
            <w:tcW w:w="1653" w:type="dxa"/>
          </w:tcPr>
          <w:p w14:paraId="033895D7" w14:textId="01CCC1F9" w:rsidR="007745EF" w:rsidRPr="007B1D58" w:rsidRDefault="007745EF" w:rsidP="007745EF">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2CD8FB80" w14:textId="4FDCBC9A" w:rsidR="007745EF" w:rsidRPr="007B1D58" w:rsidRDefault="00C6136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Yes</w:t>
            </w:r>
          </w:p>
        </w:tc>
        <w:tc>
          <w:tcPr>
            <w:tcW w:w="3747" w:type="dxa"/>
            <w:shd w:val="clear" w:color="auto" w:fill="E2EFD9" w:themeFill="accent6" w:themeFillTint="33"/>
          </w:tcPr>
          <w:p w14:paraId="1B35364A" w14:textId="77777777" w:rsidR="007745EF" w:rsidRPr="007B1D58" w:rsidRDefault="007745EF" w:rsidP="007B1D58">
            <w:pPr>
              <w:pStyle w:val="ColumnHeading"/>
              <w:rPr>
                <w:rFonts w:asciiTheme="minorHAnsi" w:hAnsiTheme="minorHAnsi" w:cstheme="minorHAnsi"/>
                <w:b w:val="0"/>
                <w:bCs/>
                <w:color w:val="404040" w:themeColor="text1" w:themeTint="BF"/>
                <w:sz w:val="22"/>
                <w:szCs w:val="22"/>
                <w:lang w:val="en-GB"/>
              </w:rPr>
            </w:pPr>
          </w:p>
        </w:tc>
      </w:tr>
      <w:tr w:rsidR="007745EF" w:rsidRPr="004E63EF" w14:paraId="60ADEC34" w14:textId="77777777" w:rsidTr="000B48B1">
        <w:tc>
          <w:tcPr>
            <w:tcW w:w="1872" w:type="dxa"/>
          </w:tcPr>
          <w:p w14:paraId="5CCE450C" w14:textId="300603EA" w:rsidR="007745EF" w:rsidRPr="007B1D58" w:rsidRDefault="007B1D58" w:rsidP="007745EF">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Utilita Energy Limited</w:t>
            </w:r>
          </w:p>
        </w:tc>
        <w:tc>
          <w:tcPr>
            <w:tcW w:w="1653" w:type="dxa"/>
          </w:tcPr>
          <w:p w14:paraId="703BB8FE" w14:textId="273A1997" w:rsidR="007745EF" w:rsidRPr="007B1D58" w:rsidRDefault="007745EF" w:rsidP="007745EF">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3E34EE19" w14:textId="7E4EF747" w:rsidR="007745EF" w:rsidRPr="007B1D58" w:rsidRDefault="00C6136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Yes</w:t>
            </w:r>
          </w:p>
        </w:tc>
        <w:tc>
          <w:tcPr>
            <w:tcW w:w="3747" w:type="dxa"/>
            <w:shd w:val="clear" w:color="auto" w:fill="E2EFD9" w:themeFill="accent6" w:themeFillTint="33"/>
          </w:tcPr>
          <w:p w14:paraId="0F9EF872" w14:textId="77777777" w:rsidR="007745EF" w:rsidRPr="007B1D58" w:rsidRDefault="007745EF" w:rsidP="007B1D58">
            <w:pPr>
              <w:pStyle w:val="ColumnHeading"/>
              <w:rPr>
                <w:rFonts w:asciiTheme="minorHAnsi" w:hAnsiTheme="minorHAnsi" w:cstheme="minorHAnsi"/>
                <w:b w:val="0"/>
                <w:bCs/>
                <w:color w:val="404040" w:themeColor="text1" w:themeTint="BF"/>
                <w:sz w:val="22"/>
                <w:szCs w:val="22"/>
                <w:lang w:val="en-GB"/>
              </w:rPr>
            </w:pPr>
          </w:p>
        </w:tc>
      </w:tr>
      <w:tr w:rsidR="00D1350F" w:rsidRPr="004E63EF" w14:paraId="220F3C8B" w14:textId="77777777" w:rsidTr="000B48B1">
        <w:tc>
          <w:tcPr>
            <w:tcW w:w="14076" w:type="dxa"/>
            <w:gridSpan w:val="4"/>
            <w:shd w:val="clear" w:color="auto" w:fill="E2EFD9" w:themeFill="accent6" w:themeFillTint="33"/>
          </w:tcPr>
          <w:p w14:paraId="52F52813" w14:textId="3D2D795A" w:rsidR="00DD13ED" w:rsidRPr="004E63EF" w:rsidRDefault="00DD13ED" w:rsidP="00DD13ED">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bookmarkEnd w:id="0"/>
    </w:tbl>
    <w:p w14:paraId="49CCA04E" w14:textId="09AA6A1F" w:rsidR="005B1A7F" w:rsidRDefault="005B1A7F"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B216EB" w:rsidRPr="004E63EF" w14:paraId="51DB2A57"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7EA6EC93" w14:textId="77777777" w:rsidR="00B216EB" w:rsidRPr="004E63EF" w:rsidRDefault="00B216EB"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64CEAF13" w14:textId="77777777" w:rsidR="00B216EB" w:rsidRPr="004E63EF" w:rsidRDefault="00B216EB"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681F467D" w14:textId="77777777" w:rsidR="00B216EB" w:rsidRPr="004E63EF" w:rsidRDefault="00B216EB"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12E01A68" w14:textId="35954891" w:rsidR="00B216EB" w:rsidRPr="004E63EF" w:rsidRDefault="00B216EB"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B216EB">
              <w:rPr>
                <w:rFonts w:asciiTheme="minorHAnsi" w:hAnsiTheme="minorHAnsi" w:cstheme="minorHAnsi"/>
                <w:b w:val="0"/>
                <w:bCs/>
                <w:color w:val="404040" w:themeColor="text1" w:themeTint="BF"/>
                <w:sz w:val="22"/>
                <w:szCs w:val="22"/>
                <w:lang w:val="en-GB"/>
              </w:rPr>
              <w:t>Are you supportive of the principles of the CP?</w:t>
            </w:r>
          </w:p>
        </w:tc>
        <w:tc>
          <w:tcPr>
            <w:tcW w:w="3747" w:type="dxa"/>
            <w:shd w:val="clear" w:color="auto" w:fill="E2EFD9" w:themeFill="accent6" w:themeFillTint="33"/>
          </w:tcPr>
          <w:p w14:paraId="3A61B7F6" w14:textId="77777777" w:rsidR="00B216EB" w:rsidRPr="004E63EF" w:rsidRDefault="00B216EB"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7B1D58" w:rsidRPr="004E63EF" w14:paraId="013CEAE6" w14:textId="77777777" w:rsidTr="006427D1">
        <w:tc>
          <w:tcPr>
            <w:tcW w:w="1872" w:type="dxa"/>
          </w:tcPr>
          <w:p w14:paraId="5FF41A81" w14:textId="18904D6B"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7B1D58">
              <w:rPr>
                <w:rFonts w:asciiTheme="minorHAnsi" w:hAnsiTheme="minorHAnsi" w:cstheme="minorHAnsi"/>
                <w:b w:val="0"/>
                <w:bCs/>
                <w:color w:val="404040" w:themeColor="text1" w:themeTint="BF"/>
                <w:sz w:val="22"/>
                <w:szCs w:val="22"/>
                <w:lang w:val="en-GB"/>
              </w:rPr>
              <w:t xml:space="preserve">Electricity </w:t>
            </w:r>
            <w:proofErr w:type="gramStart"/>
            <w:r w:rsidRPr="007B1D58">
              <w:rPr>
                <w:rFonts w:asciiTheme="minorHAnsi" w:hAnsiTheme="minorHAnsi" w:cstheme="minorHAnsi"/>
                <w:b w:val="0"/>
                <w:bCs/>
                <w:color w:val="404040" w:themeColor="text1" w:themeTint="BF"/>
                <w:sz w:val="22"/>
                <w:szCs w:val="22"/>
                <w:lang w:val="en-GB"/>
              </w:rPr>
              <w:t>North West</w:t>
            </w:r>
            <w:proofErr w:type="gramEnd"/>
            <w:r w:rsidRPr="007B1D58">
              <w:rPr>
                <w:rFonts w:asciiTheme="minorHAnsi" w:hAnsiTheme="minorHAnsi" w:cstheme="minorHAnsi"/>
                <w:b w:val="0"/>
                <w:bCs/>
                <w:color w:val="404040" w:themeColor="text1" w:themeTint="BF"/>
                <w:sz w:val="22"/>
                <w:szCs w:val="22"/>
                <w:lang w:val="en-GB"/>
              </w:rPr>
              <w:t xml:space="preserve"> Ltd</w:t>
            </w:r>
          </w:p>
        </w:tc>
        <w:tc>
          <w:tcPr>
            <w:tcW w:w="1653" w:type="dxa"/>
          </w:tcPr>
          <w:p w14:paraId="32A9AAF8" w14:textId="72F6BD36"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4728F93D" w14:textId="77777777" w:rsidR="007B1D58" w:rsidRPr="00E15FAC" w:rsidRDefault="007B1D58" w:rsidP="00E15FAC">
            <w:pPr>
              <w:pStyle w:val="ColumnHeading"/>
              <w:rPr>
                <w:rFonts w:asciiTheme="minorHAnsi" w:hAnsiTheme="minorHAnsi" w:cstheme="minorHAnsi"/>
                <w:b w:val="0"/>
                <w:bCs/>
                <w:color w:val="404040" w:themeColor="text1" w:themeTint="BF"/>
                <w:sz w:val="22"/>
                <w:szCs w:val="22"/>
                <w:lang w:val="en-GB"/>
              </w:rPr>
            </w:pPr>
            <w:r w:rsidRPr="00E15FAC">
              <w:rPr>
                <w:rFonts w:asciiTheme="minorHAnsi" w:hAnsiTheme="minorHAnsi" w:cstheme="minorHAnsi"/>
                <w:b w:val="0"/>
                <w:bCs/>
                <w:color w:val="404040" w:themeColor="text1" w:themeTint="BF"/>
                <w:sz w:val="22"/>
                <w:szCs w:val="22"/>
                <w:lang w:val="en-GB"/>
              </w:rPr>
              <w:t xml:space="preserve">No, we are not supportive of the principles of this CP. </w:t>
            </w:r>
          </w:p>
          <w:p w14:paraId="3210B959" w14:textId="09EE8164" w:rsidR="007B1D58" w:rsidRPr="00E15FAC" w:rsidRDefault="007B1D58" w:rsidP="00E15FAC">
            <w:pPr>
              <w:pStyle w:val="ColumnHeading"/>
              <w:rPr>
                <w:rFonts w:asciiTheme="minorHAnsi" w:hAnsiTheme="minorHAnsi" w:cstheme="minorHAnsi"/>
                <w:b w:val="0"/>
                <w:bCs/>
                <w:color w:val="404040" w:themeColor="text1" w:themeTint="BF"/>
                <w:sz w:val="22"/>
                <w:szCs w:val="22"/>
                <w:lang w:val="en-GB"/>
              </w:rPr>
            </w:pPr>
            <w:r w:rsidRPr="00E15FAC">
              <w:rPr>
                <w:rFonts w:asciiTheme="minorHAnsi" w:hAnsiTheme="minorHAnsi" w:cstheme="minorHAnsi"/>
                <w:b w:val="0"/>
                <w:bCs/>
                <w:color w:val="404040" w:themeColor="text1" w:themeTint="BF"/>
                <w:sz w:val="22"/>
                <w:szCs w:val="22"/>
                <w:lang w:val="en-GB"/>
              </w:rPr>
              <w:lastRenderedPageBreak/>
              <w:t>We do not believe there is or should be a link between SoLR Payment Claims and the Value at Risk Calculation. Where a supplier becomes a SoLR ie taken on additional customers, we believe that this should lead to an increase in the future Value at Risk.</w:t>
            </w:r>
          </w:p>
        </w:tc>
        <w:tc>
          <w:tcPr>
            <w:tcW w:w="3747" w:type="dxa"/>
            <w:shd w:val="clear" w:color="auto" w:fill="E2EFD9" w:themeFill="accent6" w:themeFillTint="33"/>
          </w:tcPr>
          <w:p w14:paraId="46A34939"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3DD42E2F" w14:textId="77777777" w:rsidTr="006427D1">
        <w:tc>
          <w:tcPr>
            <w:tcW w:w="1872" w:type="dxa"/>
          </w:tcPr>
          <w:p w14:paraId="190C2F35" w14:textId="7EC5BB6C"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British Gas</w:t>
            </w:r>
          </w:p>
        </w:tc>
        <w:tc>
          <w:tcPr>
            <w:tcW w:w="1653" w:type="dxa"/>
          </w:tcPr>
          <w:p w14:paraId="037BB9D5" w14:textId="02B4135A"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3159F87C" w14:textId="2431801E" w:rsidR="003D37D0" w:rsidRDefault="003D37D0" w:rsidP="00E15FAC">
            <w:pPr>
              <w:pStyle w:val="ColumnHeading"/>
              <w:rPr>
                <w:rFonts w:asciiTheme="minorHAnsi" w:hAnsiTheme="minorHAnsi" w:cstheme="minorHAnsi"/>
                <w:b w:val="0"/>
                <w:bCs/>
                <w:color w:val="404040" w:themeColor="text1" w:themeTint="BF"/>
                <w:sz w:val="22"/>
                <w:szCs w:val="22"/>
                <w:lang w:val="en-GB"/>
              </w:rPr>
            </w:pPr>
            <w:proofErr w:type="gramStart"/>
            <w:r w:rsidRPr="00E15FAC">
              <w:rPr>
                <w:rFonts w:asciiTheme="minorHAnsi" w:hAnsiTheme="minorHAnsi" w:cstheme="minorHAnsi"/>
                <w:b w:val="0"/>
                <w:bCs/>
                <w:color w:val="404040" w:themeColor="text1" w:themeTint="BF"/>
                <w:sz w:val="22"/>
                <w:szCs w:val="22"/>
                <w:lang w:val="en-GB"/>
              </w:rPr>
              <w:t>Yes</w:t>
            </w:r>
            <w:proofErr w:type="gramEnd"/>
            <w:r w:rsidRPr="00E15FAC">
              <w:rPr>
                <w:rFonts w:asciiTheme="minorHAnsi" w:hAnsiTheme="minorHAnsi" w:cstheme="minorHAnsi"/>
                <w:b w:val="0"/>
                <w:bCs/>
                <w:color w:val="404040" w:themeColor="text1" w:themeTint="BF"/>
                <w:sz w:val="22"/>
                <w:szCs w:val="22"/>
                <w:lang w:val="en-GB"/>
              </w:rPr>
              <w:t xml:space="preserve"> we are supportive of the principles of DCP 409.</w:t>
            </w:r>
          </w:p>
          <w:p w14:paraId="1A0CB2D4" w14:textId="77777777" w:rsidR="00E15FAC" w:rsidRPr="00E15FAC" w:rsidRDefault="00E15FAC" w:rsidP="00E15FAC">
            <w:pPr>
              <w:rPr>
                <w:lang w:val="en-GB"/>
              </w:rPr>
            </w:pPr>
          </w:p>
          <w:p w14:paraId="639E823D" w14:textId="26930C49" w:rsidR="003D37D0" w:rsidRDefault="003D37D0" w:rsidP="00E15FAC">
            <w:pPr>
              <w:pStyle w:val="ColumnHeading"/>
              <w:rPr>
                <w:rFonts w:asciiTheme="minorHAnsi" w:hAnsiTheme="minorHAnsi" w:cstheme="minorHAnsi"/>
                <w:b w:val="0"/>
                <w:bCs/>
                <w:color w:val="404040" w:themeColor="text1" w:themeTint="BF"/>
                <w:sz w:val="22"/>
                <w:szCs w:val="22"/>
                <w:lang w:val="en-GB"/>
              </w:rPr>
            </w:pPr>
            <w:r w:rsidRPr="00E15FAC">
              <w:rPr>
                <w:rFonts w:asciiTheme="minorHAnsi" w:hAnsiTheme="minorHAnsi" w:cstheme="minorHAnsi"/>
                <w:b w:val="0"/>
                <w:bCs/>
                <w:color w:val="404040" w:themeColor="text1" w:themeTint="BF"/>
                <w:sz w:val="22"/>
                <w:szCs w:val="22"/>
                <w:lang w:val="en-GB"/>
              </w:rPr>
              <w:t>Currently sums of money that may be due to a Supplier from the network companies relating to a Valid Claim under the Supplier of Last Resort (SoLR) process, and scheduled as Last Resort Supply Payments, are not included in the calculation of Value at Risk. This means that these Suppliers are required to place a higher level of credit cover than would otherwise be the case if Last Resort Supply Payments were included.</w:t>
            </w:r>
          </w:p>
          <w:p w14:paraId="724B1306" w14:textId="77777777" w:rsidR="009803B1" w:rsidRPr="009803B1" w:rsidRDefault="009803B1" w:rsidP="009803B1">
            <w:pPr>
              <w:rPr>
                <w:lang w:val="en-GB"/>
              </w:rPr>
            </w:pPr>
          </w:p>
          <w:p w14:paraId="3C94DA7D" w14:textId="51CA7D05" w:rsidR="007B1D58" w:rsidRPr="00E15FAC" w:rsidRDefault="003D37D0" w:rsidP="00E15FAC">
            <w:pPr>
              <w:pStyle w:val="ColumnHeading"/>
              <w:rPr>
                <w:rFonts w:asciiTheme="minorHAnsi" w:hAnsiTheme="minorHAnsi" w:cstheme="minorHAnsi"/>
                <w:b w:val="0"/>
                <w:bCs/>
                <w:color w:val="404040" w:themeColor="text1" w:themeTint="BF"/>
                <w:sz w:val="22"/>
                <w:szCs w:val="22"/>
                <w:lang w:val="en-GB"/>
              </w:rPr>
            </w:pPr>
            <w:r w:rsidRPr="00E15FAC">
              <w:rPr>
                <w:rFonts w:asciiTheme="minorHAnsi" w:hAnsiTheme="minorHAnsi" w:cstheme="minorHAnsi"/>
                <w:b w:val="0"/>
                <w:bCs/>
                <w:color w:val="404040" w:themeColor="text1" w:themeTint="BF"/>
                <w:sz w:val="22"/>
                <w:szCs w:val="22"/>
                <w:lang w:val="en-GB"/>
              </w:rPr>
              <w:t>The impact of having to place increased credit cover for these Suppliers is higher, inefficient costs which will ultimately fall on consumers’ bills. If Last Resort Supply Payment amounts are included this could reduce the level of credit cover required to an efficient level, reducing costs for these Suppliers and ultimately consumers.</w:t>
            </w:r>
          </w:p>
        </w:tc>
        <w:tc>
          <w:tcPr>
            <w:tcW w:w="3747" w:type="dxa"/>
            <w:shd w:val="clear" w:color="auto" w:fill="E2EFD9" w:themeFill="accent6" w:themeFillTint="33"/>
          </w:tcPr>
          <w:p w14:paraId="358EAEC9"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17248C85" w14:textId="77777777" w:rsidTr="006427D1">
        <w:tc>
          <w:tcPr>
            <w:tcW w:w="1872" w:type="dxa"/>
          </w:tcPr>
          <w:p w14:paraId="0FFCA0C3" w14:textId="51571393"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Western Power Distribution</w:t>
            </w:r>
          </w:p>
        </w:tc>
        <w:tc>
          <w:tcPr>
            <w:tcW w:w="1653" w:type="dxa"/>
          </w:tcPr>
          <w:p w14:paraId="69B00A97" w14:textId="1496CADF"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21933413" w14:textId="77D0599B" w:rsidR="007B1D58" w:rsidRPr="004E63EF" w:rsidRDefault="003D37D0" w:rsidP="00E15FAC">
            <w:pPr>
              <w:pStyle w:val="ColumnHeading"/>
              <w:rPr>
                <w:rFonts w:asciiTheme="minorHAnsi" w:hAnsiTheme="minorHAnsi" w:cstheme="minorHAnsi"/>
                <w:b w:val="0"/>
                <w:bCs/>
                <w:color w:val="404040" w:themeColor="text1" w:themeTint="BF"/>
                <w:sz w:val="22"/>
                <w:szCs w:val="22"/>
                <w:lang w:val="en-GB"/>
              </w:rPr>
            </w:pPr>
            <w:r w:rsidRPr="003D37D0">
              <w:rPr>
                <w:rFonts w:asciiTheme="minorHAnsi" w:hAnsiTheme="minorHAnsi" w:cstheme="minorHAnsi"/>
                <w:b w:val="0"/>
                <w:bCs/>
                <w:color w:val="404040" w:themeColor="text1" w:themeTint="BF"/>
                <w:sz w:val="22"/>
                <w:szCs w:val="22"/>
                <w:lang w:val="en-GB"/>
              </w:rPr>
              <w:t>Yes</w:t>
            </w:r>
          </w:p>
        </w:tc>
        <w:tc>
          <w:tcPr>
            <w:tcW w:w="3747" w:type="dxa"/>
            <w:shd w:val="clear" w:color="auto" w:fill="E2EFD9" w:themeFill="accent6" w:themeFillTint="33"/>
          </w:tcPr>
          <w:p w14:paraId="274181FD"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45407FDA" w14:textId="77777777" w:rsidTr="006427D1">
        <w:tc>
          <w:tcPr>
            <w:tcW w:w="1872" w:type="dxa"/>
          </w:tcPr>
          <w:p w14:paraId="702F9A56" w14:textId="77F176AB"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UK Power Networks</w:t>
            </w:r>
          </w:p>
        </w:tc>
        <w:tc>
          <w:tcPr>
            <w:tcW w:w="1653" w:type="dxa"/>
          </w:tcPr>
          <w:p w14:paraId="6D40D524" w14:textId="05627E07"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6B3DC8AD" w14:textId="6B5F988B" w:rsidR="007B1D58" w:rsidRPr="004E63EF" w:rsidRDefault="008C7943" w:rsidP="00E15FAC">
            <w:pPr>
              <w:pStyle w:val="ColumnHeading"/>
              <w:rPr>
                <w:rFonts w:asciiTheme="minorHAnsi" w:hAnsiTheme="minorHAnsi" w:cstheme="minorHAnsi"/>
                <w:b w:val="0"/>
                <w:bCs/>
                <w:color w:val="404040" w:themeColor="text1" w:themeTint="BF"/>
                <w:sz w:val="22"/>
                <w:szCs w:val="22"/>
                <w:lang w:val="en-GB"/>
              </w:rPr>
            </w:pPr>
            <w:r w:rsidRPr="008C7943">
              <w:rPr>
                <w:rFonts w:asciiTheme="minorHAnsi" w:hAnsiTheme="minorHAnsi" w:cstheme="minorHAnsi"/>
                <w:b w:val="0"/>
                <w:bCs/>
                <w:color w:val="404040" w:themeColor="text1" w:themeTint="BF"/>
                <w:sz w:val="22"/>
                <w:szCs w:val="22"/>
                <w:lang w:val="en-GB"/>
              </w:rPr>
              <w:t>No. As the SoLR payment is outside of DCUSA and is obligated by License, and as the purpose of credit cover is largely to protect the distributor’s monthly cash flow under an ongoing relationship, including SoLR payments in VAR means that if there is payment default on DUoS the distributor cannot recover its full income but will still have to pay the SoLR payment.</w:t>
            </w:r>
          </w:p>
        </w:tc>
        <w:tc>
          <w:tcPr>
            <w:tcW w:w="3747" w:type="dxa"/>
            <w:shd w:val="clear" w:color="auto" w:fill="E2EFD9" w:themeFill="accent6" w:themeFillTint="33"/>
          </w:tcPr>
          <w:p w14:paraId="3C4885C4"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07A249EB" w14:textId="77777777" w:rsidTr="006427D1">
        <w:tc>
          <w:tcPr>
            <w:tcW w:w="1872" w:type="dxa"/>
          </w:tcPr>
          <w:p w14:paraId="5675AB41" w14:textId="2E89886B"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lastRenderedPageBreak/>
              <w:t>Northern Powergrid</w:t>
            </w:r>
          </w:p>
        </w:tc>
        <w:tc>
          <w:tcPr>
            <w:tcW w:w="1653" w:type="dxa"/>
          </w:tcPr>
          <w:p w14:paraId="7B37CD61" w14:textId="6D433B59"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7763EFBA" w14:textId="47246A9E" w:rsidR="00C61368" w:rsidRDefault="00C61368" w:rsidP="00E15FAC">
            <w:pPr>
              <w:pStyle w:val="ColumnHeading"/>
              <w:rPr>
                <w:rFonts w:asciiTheme="minorHAnsi" w:hAnsiTheme="minorHAnsi" w:cstheme="minorHAnsi"/>
                <w:b w:val="0"/>
                <w:bCs/>
                <w:color w:val="404040" w:themeColor="text1" w:themeTint="BF"/>
                <w:sz w:val="22"/>
                <w:szCs w:val="22"/>
                <w:lang w:val="en-GB"/>
              </w:rPr>
            </w:pPr>
            <w:r w:rsidRPr="00C61368">
              <w:rPr>
                <w:rFonts w:asciiTheme="minorHAnsi" w:hAnsiTheme="minorHAnsi" w:cstheme="minorHAnsi"/>
                <w:b w:val="0"/>
                <w:bCs/>
                <w:color w:val="404040" w:themeColor="text1" w:themeTint="BF"/>
                <w:sz w:val="22"/>
                <w:szCs w:val="22"/>
                <w:lang w:val="en-GB"/>
              </w:rPr>
              <w:t>No. A DNO obligation to pay a SoLR is set out in the distribution licence and is not a contractual obligation under the DCUSA. DNOs are obligated to pay the SoLR linear monthly/quarterly amounts regardless of what the DNO recovers via DUoS revenue; and where the amounts are not recovered for two years after payment is made subject to a materiality test and derogations from the Authority.</w:t>
            </w:r>
          </w:p>
          <w:p w14:paraId="5B1AFEAC" w14:textId="77777777" w:rsidR="00C61368" w:rsidRPr="00E15FAC" w:rsidRDefault="00C61368" w:rsidP="00E15FAC">
            <w:pPr>
              <w:pStyle w:val="ColumnHeading"/>
              <w:rPr>
                <w:rFonts w:asciiTheme="minorHAnsi" w:hAnsiTheme="minorHAnsi" w:cstheme="minorHAnsi"/>
                <w:b w:val="0"/>
                <w:bCs/>
                <w:color w:val="404040" w:themeColor="text1" w:themeTint="BF"/>
                <w:sz w:val="22"/>
                <w:szCs w:val="22"/>
                <w:lang w:val="en-GB"/>
              </w:rPr>
            </w:pPr>
          </w:p>
          <w:p w14:paraId="4FF097B9" w14:textId="35A8ED11" w:rsidR="00C61368" w:rsidRDefault="00C61368" w:rsidP="00E15FAC">
            <w:pPr>
              <w:pStyle w:val="ColumnHeading"/>
              <w:rPr>
                <w:rFonts w:asciiTheme="minorHAnsi" w:hAnsiTheme="minorHAnsi" w:cstheme="minorHAnsi"/>
                <w:b w:val="0"/>
                <w:bCs/>
                <w:color w:val="404040" w:themeColor="text1" w:themeTint="BF"/>
                <w:sz w:val="22"/>
                <w:szCs w:val="22"/>
                <w:lang w:val="en-GB"/>
              </w:rPr>
            </w:pPr>
            <w:r w:rsidRPr="00C61368">
              <w:rPr>
                <w:rFonts w:asciiTheme="minorHAnsi" w:hAnsiTheme="minorHAnsi" w:cstheme="minorHAnsi"/>
                <w:b w:val="0"/>
                <w:bCs/>
                <w:color w:val="404040" w:themeColor="text1" w:themeTint="BF"/>
                <w:sz w:val="22"/>
                <w:szCs w:val="22"/>
                <w:lang w:val="en-GB"/>
              </w:rPr>
              <w:t>It is not clear to us that there is any right to set-off amounts owed by a DNO to a supplier in the form of a Last Resort Supply Payment (LRSP) from amounts owed by a supplier to a DNO in the form of DUoS charges.</w:t>
            </w:r>
          </w:p>
          <w:p w14:paraId="2C9B8430" w14:textId="77777777" w:rsidR="00C61368" w:rsidRPr="00E15FAC" w:rsidRDefault="00C61368" w:rsidP="00E15FAC">
            <w:pPr>
              <w:pStyle w:val="ColumnHeading"/>
              <w:rPr>
                <w:rFonts w:asciiTheme="minorHAnsi" w:hAnsiTheme="minorHAnsi" w:cstheme="minorHAnsi"/>
                <w:b w:val="0"/>
                <w:bCs/>
                <w:color w:val="404040" w:themeColor="text1" w:themeTint="BF"/>
                <w:sz w:val="22"/>
                <w:szCs w:val="22"/>
                <w:lang w:val="en-GB"/>
              </w:rPr>
            </w:pPr>
          </w:p>
          <w:p w14:paraId="5BF97670" w14:textId="652AE533" w:rsidR="00C61368" w:rsidRDefault="00C61368" w:rsidP="00E15FAC">
            <w:pPr>
              <w:pStyle w:val="ColumnHeading"/>
              <w:rPr>
                <w:rFonts w:asciiTheme="minorHAnsi" w:hAnsiTheme="minorHAnsi" w:cstheme="minorHAnsi"/>
                <w:b w:val="0"/>
                <w:bCs/>
                <w:color w:val="404040" w:themeColor="text1" w:themeTint="BF"/>
                <w:sz w:val="22"/>
                <w:szCs w:val="22"/>
                <w:lang w:val="en-GB"/>
              </w:rPr>
            </w:pPr>
            <w:r w:rsidRPr="00C61368">
              <w:rPr>
                <w:rFonts w:asciiTheme="minorHAnsi" w:hAnsiTheme="minorHAnsi" w:cstheme="minorHAnsi"/>
                <w:b w:val="0"/>
                <w:bCs/>
                <w:color w:val="404040" w:themeColor="text1" w:themeTint="BF"/>
                <w:sz w:val="22"/>
                <w:szCs w:val="22"/>
                <w:lang w:val="en-GB"/>
              </w:rPr>
              <w:t>A DNO cannot use a LRSP to set-off where bad debt is incurred by a supplier not paying DUoS, and a supplier should not be allowed to set-off any credit cover amounts where it is owed a LRSP.</w:t>
            </w:r>
          </w:p>
          <w:p w14:paraId="39A7C579" w14:textId="77777777" w:rsidR="00C61368" w:rsidRPr="00E15FAC" w:rsidRDefault="00C61368" w:rsidP="00E15FAC">
            <w:pPr>
              <w:pStyle w:val="ColumnHeading"/>
              <w:rPr>
                <w:rFonts w:asciiTheme="minorHAnsi" w:hAnsiTheme="minorHAnsi" w:cstheme="minorHAnsi"/>
                <w:b w:val="0"/>
                <w:bCs/>
                <w:color w:val="404040" w:themeColor="text1" w:themeTint="BF"/>
                <w:sz w:val="22"/>
                <w:szCs w:val="22"/>
                <w:lang w:val="en-GB"/>
              </w:rPr>
            </w:pPr>
          </w:p>
          <w:p w14:paraId="26CEEA3E" w14:textId="0C41858D" w:rsidR="007B1D58" w:rsidRPr="00E15FAC" w:rsidRDefault="00C61368" w:rsidP="00E15FAC">
            <w:pPr>
              <w:pStyle w:val="ColumnHeading"/>
              <w:rPr>
                <w:rFonts w:asciiTheme="minorHAnsi" w:hAnsiTheme="minorHAnsi" w:cstheme="minorHAnsi"/>
                <w:b w:val="0"/>
                <w:bCs/>
                <w:color w:val="404040" w:themeColor="text1" w:themeTint="BF"/>
                <w:sz w:val="22"/>
                <w:szCs w:val="22"/>
                <w:lang w:val="en-GB"/>
              </w:rPr>
            </w:pPr>
            <w:r w:rsidRPr="00C61368">
              <w:rPr>
                <w:rFonts w:asciiTheme="minorHAnsi" w:hAnsiTheme="minorHAnsi" w:cstheme="minorHAnsi"/>
                <w:b w:val="0"/>
                <w:bCs/>
                <w:color w:val="404040" w:themeColor="text1" w:themeTint="BF"/>
                <w:sz w:val="22"/>
                <w:szCs w:val="22"/>
                <w:lang w:val="en-GB"/>
              </w:rPr>
              <w:t>If a SoLR was allowed to do this, this increases the risk of DNOs incurring bad debt which is borne by all customers.</w:t>
            </w:r>
          </w:p>
        </w:tc>
        <w:tc>
          <w:tcPr>
            <w:tcW w:w="3747" w:type="dxa"/>
            <w:shd w:val="clear" w:color="auto" w:fill="E2EFD9" w:themeFill="accent6" w:themeFillTint="33"/>
          </w:tcPr>
          <w:p w14:paraId="6AFD047E"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71339408" w14:textId="77777777" w:rsidTr="006427D1">
        <w:tc>
          <w:tcPr>
            <w:tcW w:w="1872" w:type="dxa"/>
          </w:tcPr>
          <w:p w14:paraId="77FA5E76" w14:textId="4748B44D"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Utilita Energy Limited</w:t>
            </w:r>
          </w:p>
        </w:tc>
        <w:tc>
          <w:tcPr>
            <w:tcW w:w="1653" w:type="dxa"/>
          </w:tcPr>
          <w:p w14:paraId="5B06C782" w14:textId="4B39C843"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2E209CC5" w14:textId="36DB5219" w:rsidR="007B1D58" w:rsidRPr="00E15FAC" w:rsidRDefault="00C61368" w:rsidP="00E15FAC">
            <w:pPr>
              <w:pStyle w:val="ColumnHeading"/>
              <w:rPr>
                <w:rFonts w:asciiTheme="minorHAnsi" w:hAnsiTheme="minorHAnsi" w:cstheme="minorHAnsi"/>
                <w:b w:val="0"/>
                <w:bCs/>
                <w:color w:val="404040" w:themeColor="text1" w:themeTint="BF"/>
                <w:sz w:val="22"/>
                <w:szCs w:val="22"/>
                <w:lang w:val="en-GB"/>
              </w:rPr>
            </w:pPr>
            <w:r w:rsidRPr="00C61368">
              <w:rPr>
                <w:rFonts w:asciiTheme="minorHAnsi" w:hAnsiTheme="minorHAnsi" w:cstheme="minorHAnsi"/>
                <w:b w:val="0"/>
                <w:bCs/>
                <w:color w:val="404040" w:themeColor="text1" w:themeTint="BF"/>
                <w:sz w:val="22"/>
                <w:szCs w:val="22"/>
                <w:lang w:val="en-GB"/>
              </w:rPr>
              <w:t>Yes, we are supportive of this Change Proposal, as it will remove an</w:t>
            </w:r>
            <w:r>
              <w:rPr>
                <w:rFonts w:asciiTheme="minorHAnsi" w:hAnsiTheme="minorHAnsi" w:cstheme="minorHAnsi"/>
                <w:b w:val="0"/>
                <w:bCs/>
                <w:color w:val="404040" w:themeColor="text1" w:themeTint="BF"/>
                <w:sz w:val="22"/>
                <w:szCs w:val="22"/>
                <w:lang w:val="en-GB"/>
              </w:rPr>
              <w:t xml:space="preserve"> </w:t>
            </w:r>
            <w:r w:rsidRPr="00C61368">
              <w:rPr>
                <w:rFonts w:asciiTheme="minorHAnsi" w:hAnsiTheme="minorHAnsi" w:cstheme="minorHAnsi"/>
                <w:b w:val="0"/>
                <w:bCs/>
                <w:color w:val="404040" w:themeColor="text1" w:themeTint="BF"/>
                <w:sz w:val="22"/>
                <w:szCs w:val="22"/>
                <w:lang w:val="en-GB"/>
              </w:rPr>
              <w:t>unnecessary cost to credit cover which is currently required to be paid by</w:t>
            </w:r>
            <w:r w:rsidR="00E15FAC">
              <w:rPr>
                <w:rFonts w:asciiTheme="minorHAnsi" w:hAnsiTheme="minorHAnsi" w:cstheme="minorHAnsi"/>
                <w:b w:val="0"/>
                <w:bCs/>
                <w:color w:val="404040" w:themeColor="text1" w:themeTint="BF"/>
                <w:sz w:val="22"/>
                <w:szCs w:val="22"/>
                <w:lang w:val="en-GB"/>
              </w:rPr>
              <w:t xml:space="preserve"> </w:t>
            </w:r>
            <w:r w:rsidRPr="00C61368">
              <w:rPr>
                <w:rFonts w:asciiTheme="minorHAnsi" w:hAnsiTheme="minorHAnsi" w:cstheme="minorHAnsi"/>
                <w:b w:val="0"/>
                <w:bCs/>
                <w:color w:val="404040" w:themeColor="text1" w:themeTint="BF"/>
                <w:sz w:val="22"/>
                <w:szCs w:val="22"/>
                <w:lang w:val="en-GB"/>
              </w:rPr>
              <w:t>Suppliers when they have participated in the SoLR process and have a</w:t>
            </w:r>
            <w:r w:rsidR="00E15FAC">
              <w:rPr>
                <w:rFonts w:asciiTheme="minorHAnsi" w:hAnsiTheme="minorHAnsi" w:cstheme="minorHAnsi"/>
                <w:b w:val="0"/>
                <w:bCs/>
                <w:color w:val="404040" w:themeColor="text1" w:themeTint="BF"/>
                <w:sz w:val="22"/>
                <w:szCs w:val="22"/>
                <w:lang w:val="en-GB"/>
              </w:rPr>
              <w:t xml:space="preserve"> </w:t>
            </w:r>
            <w:r w:rsidRPr="00C61368">
              <w:rPr>
                <w:rFonts w:asciiTheme="minorHAnsi" w:hAnsiTheme="minorHAnsi" w:cstheme="minorHAnsi"/>
                <w:b w:val="0"/>
                <w:bCs/>
                <w:color w:val="404040" w:themeColor="text1" w:themeTint="BF"/>
                <w:sz w:val="22"/>
                <w:szCs w:val="22"/>
                <w:lang w:val="en-GB"/>
              </w:rPr>
              <w:t>valid claim. These additional costs provide no real benefit to consumers</w:t>
            </w:r>
            <w:r w:rsidR="00E15FAC">
              <w:rPr>
                <w:rFonts w:asciiTheme="minorHAnsi" w:hAnsiTheme="minorHAnsi" w:cstheme="minorHAnsi"/>
                <w:b w:val="0"/>
                <w:bCs/>
                <w:color w:val="404040" w:themeColor="text1" w:themeTint="BF"/>
                <w:sz w:val="22"/>
                <w:szCs w:val="22"/>
                <w:lang w:val="en-GB"/>
              </w:rPr>
              <w:t xml:space="preserve"> </w:t>
            </w:r>
            <w:r w:rsidRPr="00C61368">
              <w:rPr>
                <w:rFonts w:asciiTheme="minorHAnsi" w:hAnsiTheme="minorHAnsi" w:cstheme="minorHAnsi"/>
                <w:b w:val="0"/>
                <w:bCs/>
                <w:color w:val="404040" w:themeColor="text1" w:themeTint="BF"/>
                <w:sz w:val="22"/>
                <w:szCs w:val="22"/>
                <w:lang w:val="en-GB"/>
              </w:rPr>
              <w:t>and if the funds were made available to Suppliers, they may be used to the benefit of consumers.</w:t>
            </w:r>
          </w:p>
        </w:tc>
        <w:tc>
          <w:tcPr>
            <w:tcW w:w="3747" w:type="dxa"/>
            <w:shd w:val="clear" w:color="auto" w:fill="E2EFD9" w:themeFill="accent6" w:themeFillTint="33"/>
          </w:tcPr>
          <w:p w14:paraId="342B038A"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1FCA7010" w14:textId="77777777" w:rsidTr="006427D1">
        <w:tc>
          <w:tcPr>
            <w:tcW w:w="14076" w:type="dxa"/>
            <w:gridSpan w:val="4"/>
            <w:shd w:val="clear" w:color="auto" w:fill="E2EFD9" w:themeFill="accent6" w:themeFillTint="33"/>
          </w:tcPr>
          <w:p w14:paraId="7C8F4802"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69B5CDD9" w14:textId="4AA82804" w:rsidR="00B216EB" w:rsidRDefault="00B216EB"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B216EB" w:rsidRPr="004E63EF" w14:paraId="4AC57FF3"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08856A77" w14:textId="77777777" w:rsidR="00B216EB" w:rsidRPr="004E63EF" w:rsidRDefault="00B216EB"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lastRenderedPageBreak/>
              <w:t>Company</w:t>
            </w:r>
          </w:p>
        </w:tc>
        <w:tc>
          <w:tcPr>
            <w:tcW w:w="1653" w:type="dxa"/>
            <w:shd w:val="clear" w:color="auto" w:fill="E2EFD9" w:themeFill="accent6" w:themeFillTint="33"/>
          </w:tcPr>
          <w:p w14:paraId="01521A5F" w14:textId="77777777" w:rsidR="00B216EB" w:rsidRPr="004E63EF" w:rsidRDefault="00B216EB"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45CA5866" w14:textId="77777777" w:rsidR="00B216EB" w:rsidRPr="004E63EF" w:rsidRDefault="00B216EB"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7EAE0922" w14:textId="38796D49" w:rsidR="00B216EB" w:rsidRPr="004E63EF" w:rsidRDefault="00542D40"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542D40">
              <w:rPr>
                <w:rFonts w:asciiTheme="minorHAnsi" w:hAnsiTheme="minorHAnsi" w:cstheme="minorHAnsi"/>
                <w:b w:val="0"/>
                <w:bCs/>
                <w:color w:val="404040" w:themeColor="text1" w:themeTint="BF"/>
                <w:sz w:val="22"/>
                <w:szCs w:val="22"/>
                <w:lang w:val="en-GB"/>
              </w:rPr>
              <w:t>Suppliers Only - If this change were approved, would it alter your participation in the SoLR process? Please provide your rationale</w:t>
            </w:r>
          </w:p>
        </w:tc>
        <w:tc>
          <w:tcPr>
            <w:tcW w:w="3747" w:type="dxa"/>
            <w:shd w:val="clear" w:color="auto" w:fill="E2EFD9" w:themeFill="accent6" w:themeFillTint="33"/>
          </w:tcPr>
          <w:p w14:paraId="75A15EF9" w14:textId="77777777" w:rsidR="00B216EB" w:rsidRPr="004E63EF" w:rsidRDefault="00B216EB"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7B1D58" w:rsidRPr="004E63EF" w14:paraId="41562B3B" w14:textId="77777777" w:rsidTr="006427D1">
        <w:tc>
          <w:tcPr>
            <w:tcW w:w="1872" w:type="dxa"/>
          </w:tcPr>
          <w:p w14:paraId="15CA731C" w14:textId="45CEBA4D"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7B1D58">
              <w:rPr>
                <w:rFonts w:asciiTheme="minorHAnsi" w:hAnsiTheme="minorHAnsi" w:cstheme="minorHAnsi"/>
                <w:b w:val="0"/>
                <w:bCs/>
                <w:color w:val="404040" w:themeColor="text1" w:themeTint="BF"/>
                <w:sz w:val="22"/>
                <w:szCs w:val="22"/>
                <w:lang w:val="en-GB"/>
              </w:rPr>
              <w:t xml:space="preserve">Electricity </w:t>
            </w:r>
            <w:proofErr w:type="gramStart"/>
            <w:r w:rsidRPr="007B1D58">
              <w:rPr>
                <w:rFonts w:asciiTheme="minorHAnsi" w:hAnsiTheme="minorHAnsi" w:cstheme="minorHAnsi"/>
                <w:b w:val="0"/>
                <w:bCs/>
                <w:color w:val="404040" w:themeColor="text1" w:themeTint="BF"/>
                <w:sz w:val="22"/>
                <w:szCs w:val="22"/>
                <w:lang w:val="en-GB"/>
              </w:rPr>
              <w:t>North West</w:t>
            </w:r>
            <w:proofErr w:type="gramEnd"/>
            <w:r w:rsidRPr="007B1D58">
              <w:rPr>
                <w:rFonts w:asciiTheme="minorHAnsi" w:hAnsiTheme="minorHAnsi" w:cstheme="minorHAnsi"/>
                <w:b w:val="0"/>
                <w:bCs/>
                <w:color w:val="404040" w:themeColor="text1" w:themeTint="BF"/>
                <w:sz w:val="22"/>
                <w:szCs w:val="22"/>
                <w:lang w:val="en-GB"/>
              </w:rPr>
              <w:t xml:space="preserve"> Ltd</w:t>
            </w:r>
          </w:p>
        </w:tc>
        <w:tc>
          <w:tcPr>
            <w:tcW w:w="1653" w:type="dxa"/>
          </w:tcPr>
          <w:p w14:paraId="12AEA6E2" w14:textId="26CE08EC"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5144D7EF" w14:textId="0EA4E7F2" w:rsidR="007B1D58" w:rsidRPr="009803B1" w:rsidRDefault="007B1D58" w:rsidP="009803B1">
            <w:pPr>
              <w:pStyle w:val="ColumnHeading"/>
              <w:rPr>
                <w:rFonts w:asciiTheme="minorHAnsi" w:hAnsiTheme="minorHAnsi" w:cstheme="minorHAnsi"/>
                <w:b w:val="0"/>
                <w:bCs/>
                <w:color w:val="404040" w:themeColor="text1" w:themeTint="BF"/>
                <w:sz w:val="22"/>
                <w:szCs w:val="22"/>
                <w:lang w:val="en-GB"/>
              </w:rPr>
            </w:pPr>
            <w:r w:rsidRPr="009803B1">
              <w:rPr>
                <w:rFonts w:asciiTheme="minorHAnsi" w:hAnsiTheme="minorHAnsi" w:cstheme="minorHAnsi"/>
                <w:b w:val="0"/>
                <w:bCs/>
                <w:color w:val="404040" w:themeColor="text1" w:themeTint="BF"/>
                <w:sz w:val="22"/>
                <w:szCs w:val="22"/>
                <w:lang w:val="en-GB"/>
              </w:rPr>
              <w:t>Not applicable.</w:t>
            </w:r>
          </w:p>
        </w:tc>
        <w:tc>
          <w:tcPr>
            <w:tcW w:w="3747" w:type="dxa"/>
            <w:shd w:val="clear" w:color="auto" w:fill="E2EFD9" w:themeFill="accent6" w:themeFillTint="33"/>
          </w:tcPr>
          <w:p w14:paraId="591CCFA1"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5B564A63" w14:textId="77777777" w:rsidTr="006427D1">
        <w:tc>
          <w:tcPr>
            <w:tcW w:w="1872" w:type="dxa"/>
          </w:tcPr>
          <w:p w14:paraId="21C544D0" w14:textId="4938FD42"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British Gas</w:t>
            </w:r>
          </w:p>
        </w:tc>
        <w:tc>
          <w:tcPr>
            <w:tcW w:w="1653" w:type="dxa"/>
          </w:tcPr>
          <w:p w14:paraId="27ED92E4" w14:textId="2A58974F"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6028F890" w14:textId="3676DECD" w:rsidR="007B1D58" w:rsidRPr="004E63EF" w:rsidRDefault="003D37D0" w:rsidP="009803B1">
            <w:pPr>
              <w:pStyle w:val="ColumnHeading"/>
              <w:rPr>
                <w:rFonts w:asciiTheme="minorHAnsi" w:hAnsiTheme="minorHAnsi" w:cstheme="minorHAnsi"/>
                <w:b w:val="0"/>
                <w:bCs/>
                <w:color w:val="404040" w:themeColor="text1" w:themeTint="BF"/>
                <w:sz w:val="22"/>
                <w:szCs w:val="22"/>
                <w:lang w:val="en-GB"/>
              </w:rPr>
            </w:pPr>
            <w:sdt>
              <w:sdtPr>
                <w:rPr>
                  <w:rFonts w:asciiTheme="minorHAnsi" w:hAnsiTheme="minorHAnsi" w:cstheme="minorHAnsi"/>
                  <w:b w:val="0"/>
                  <w:bCs/>
                  <w:color w:val="404040" w:themeColor="text1" w:themeTint="BF"/>
                  <w:sz w:val="22"/>
                  <w:szCs w:val="22"/>
                  <w:lang w:val="en-GB"/>
                </w:rPr>
                <w:tag w:val="dcusa_response3"/>
                <w:id w:val="909885104"/>
                <w:placeholder>
                  <w:docPart w:val="1CA4A37265474DEFA49914263FF6556B"/>
                </w:placeholder>
              </w:sdtPr>
              <w:sdtContent>
                <w:r w:rsidRPr="009803B1">
                  <w:rPr>
                    <w:rFonts w:asciiTheme="minorHAnsi" w:hAnsiTheme="minorHAnsi" w:cstheme="minorHAnsi"/>
                    <w:b w:val="0"/>
                    <w:bCs/>
                    <w:color w:val="404040" w:themeColor="text1" w:themeTint="BF"/>
                    <w:sz w:val="22"/>
                    <w:szCs w:val="22"/>
                    <w:lang w:val="en-GB"/>
                  </w:rPr>
                  <w:t xml:space="preserve">We strongly believe that </w:t>
                </w:r>
              </w:sdtContent>
            </w:sdt>
            <w:r w:rsidRPr="009803B1">
              <w:rPr>
                <w:rFonts w:asciiTheme="minorHAnsi" w:hAnsiTheme="minorHAnsi" w:cstheme="minorHAnsi"/>
                <w:b w:val="0"/>
                <w:bCs/>
                <w:color w:val="404040" w:themeColor="text1" w:themeTint="BF"/>
                <w:sz w:val="22"/>
                <w:szCs w:val="22"/>
                <w:lang w:val="en-GB"/>
              </w:rPr>
              <w:t>sums of money that may be due to a Supplier from the network companies relating to a Valid Claim under the Supplier of Last Resort (SoLR) process should be taken into consideration when calculating a Supplier’s Value at Risk. The effect of this will be to reduce the costs of providing credit cover to meet our DCUSA obligations. Should this modification be approved, we would take that into consideration when determining how to participate in the SoLR process.</w:t>
            </w:r>
          </w:p>
        </w:tc>
        <w:tc>
          <w:tcPr>
            <w:tcW w:w="3747" w:type="dxa"/>
            <w:shd w:val="clear" w:color="auto" w:fill="E2EFD9" w:themeFill="accent6" w:themeFillTint="33"/>
          </w:tcPr>
          <w:p w14:paraId="1ED48DF2"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2244E245" w14:textId="77777777" w:rsidTr="006427D1">
        <w:tc>
          <w:tcPr>
            <w:tcW w:w="1872" w:type="dxa"/>
          </w:tcPr>
          <w:p w14:paraId="1870B120" w14:textId="23B16C5F"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Western Power Distribution</w:t>
            </w:r>
          </w:p>
        </w:tc>
        <w:tc>
          <w:tcPr>
            <w:tcW w:w="1653" w:type="dxa"/>
          </w:tcPr>
          <w:p w14:paraId="3647E773" w14:textId="6897349A"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7F8703E9" w14:textId="2A9E6B39" w:rsidR="007B1D58" w:rsidRPr="004E63EF" w:rsidRDefault="003D37D0" w:rsidP="009803B1">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N/a</w:t>
            </w:r>
          </w:p>
        </w:tc>
        <w:tc>
          <w:tcPr>
            <w:tcW w:w="3747" w:type="dxa"/>
            <w:shd w:val="clear" w:color="auto" w:fill="E2EFD9" w:themeFill="accent6" w:themeFillTint="33"/>
          </w:tcPr>
          <w:p w14:paraId="79ADF960"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491EB3CE" w14:textId="77777777" w:rsidTr="006427D1">
        <w:tc>
          <w:tcPr>
            <w:tcW w:w="1872" w:type="dxa"/>
          </w:tcPr>
          <w:p w14:paraId="51ECC593" w14:textId="0BC9EBB7"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UK Power Networks</w:t>
            </w:r>
          </w:p>
        </w:tc>
        <w:tc>
          <w:tcPr>
            <w:tcW w:w="1653" w:type="dxa"/>
          </w:tcPr>
          <w:p w14:paraId="03647CF6" w14:textId="5C6470F1"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411A93B4" w14:textId="6409E71E" w:rsidR="007B1D58" w:rsidRPr="009803B1" w:rsidRDefault="008C7943" w:rsidP="009803B1">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N/a</w:t>
            </w:r>
          </w:p>
        </w:tc>
        <w:tc>
          <w:tcPr>
            <w:tcW w:w="3747" w:type="dxa"/>
            <w:shd w:val="clear" w:color="auto" w:fill="E2EFD9" w:themeFill="accent6" w:themeFillTint="33"/>
          </w:tcPr>
          <w:p w14:paraId="33A12BEB"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260D4A82" w14:textId="77777777" w:rsidTr="006427D1">
        <w:tc>
          <w:tcPr>
            <w:tcW w:w="1872" w:type="dxa"/>
          </w:tcPr>
          <w:p w14:paraId="39E4D315" w14:textId="144DC6DD"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Northern Powergrid</w:t>
            </w:r>
          </w:p>
        </w:tc>
        <w:tc>
          <w:tcPr>
            <w:tcW w:w="1653" w:type="dxa"/>
          </w:tcPr>
          <w:p w14:paraId="1A82A007" w14:textId="06D2C2B0"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2041E664" w14:textId="36DF8441" w:rsidR="007B1D58" w:rsidRPr="009803B1" w:rsidRDefault="00C61368" w:rsidP="009803B1">
            <w:pPr>
              <w:pStyle w:val="ColumnHeading"/>
              <w:rPr>
                <w:rFonts w:asciiTheme="minorHAnsi" w:hAnsiTheme="minorHAnsi" w:cstheme="minorHAnsi"/>
                <w:b w:val="0"/>
                <w:bCs/>
                <w:color w:val="404040" w:themeColor="text1" w:themeTint="BF"/>
                <w:sz w:val="22"/>
                <w:szCs w:val="22"/>
                <w:lang w:val="en-GB"/>
              </w:rPr>
            </w:pPr>
            <w:r w:rsidRPr="009803B1">
              <w:rPr>
                <w:rFonts w:asciiTheme="minorHAnsi" w:hAnsiTheme="minorHAnsi" w:cstheme="minorHAnsi"/>
                <w:b w:val="0"/>
                <w:bCs/>
                <w:color w:val="404040" w:themeColor="text1" w:themeTint="BF"/>
                <w:sz w:val="22"/>
                <w:szCs w:val="22"/>
                <w:lang w:val="en-GB"/>
              </w:rPr>
              <w:t>N/a</w:t>
            </w:r>
          </w:p>
        </w:tc>
        <w:tc>
          <w:tcPr>
            <w:tcW w:w="3747" w:type="dxa"/>
            <w:shd w:val="clear" w:color="auto" w:fill="E2EFD9" w:themeFill="accent6" w:themeFillTint="33"/>
          </w:tcPr>
          <w:p w14:paraId="1B304680"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0F2D8348" w14:textId="77777777" w:rsidTr="006427D1">
        <w:tc>
          <w:tcPr>
            <w:tcW w:w="1872" w:type="dxa"/>
          </w:tcPr>
          <w:p w14:paraId="66F024EE" w14:textId="5E838877"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Utilita Energy Limited</w:t>
            </w:r>
          </w:p>
        </w:tc>
        <w:tc>
          <w:tcPr>
            <w:tcW w:w="1653" w:type="dxa"/>
          </w:tcPr>
          <w:p w14:paraId="25C5B825" w14:textId="771735B6"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2D363CAF" w14:textId="2B105CAD" w:rsidR="007B1D58" w:rsidRPr="009803B1" w:rsidRDefault="00E15FAC" w:rsidP="009803B1">
            <w:pPr>
              <w:pStyle w:val="ColumnHeading"/>
              <w:rPr>
                <w:rFonts w:asciiTheme="minorHAnsi" w:hAnsiTheme="minorHAnsi" w:cstheme="minorHAnsi"/>
                <w:b w:val="0"/>
                <w:bCs/>
                <w:color w:val="404040" w:themeColor="text1" w:themeTint="BF"/>
                <w:sz w:val="22"/>
                <w:szCs w:val="22"/>
                <w:lang w:val="en-GB"/>
              </w:rPr>
            </w:pPr>
            <w:r w:rsidRPr="009803B1">
              <w:rPr>
                <w:rFonts w:asciiTheme="minorHAnsi" w:hAnsiTheme="minorHAnsi" w:cstheme="minorHAnsi"/>
                <w:b w:val="0"/>
                <w:bCs/>
                <w:color w:val="404040" w:themeColor="text1" w:themeTint="BF"/>
                <w:sz w:val="22"/>
                <w:szCs w:val="22"/>
                <w:lang w:val="en-GB"/>
              </w:rPr>
              <w:t>Other factors would ultimately contribute to a Supplier participating in the SoLR process, but the change would be a positive towards the decision to participate.</w:t>
            </w:r>
          </w:p>
        </w:tc>
        <w:tc>
          <w:tcPr>
            <w:tcW w:w="3747" w:type="dxa"/>
            <w:shd w:val="clear" w:color="auto" w:fill="E2EFD9" w:themeFill="accent6" w:themeFillTint="33"/>
          </w:tcPr>
          <w:p w14:paraId="14C2C5DE"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343D9387" w14:textId="77777777" w:rsidTr="006427D1">
        <w:tc>
          <w:tcPr>
            <w:tcW w:w="14076" w:type="dxa"/>
            <w:gridSpan w:val="4"/>
            <w:shd w:val="clear" w:color="auto" w:fill="E2EFD9" w:themeFill="accent6" w:themeFillTint="33"/>
          </w:tcPr>
          <w:p w14:paraId="60122C62"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3013F407" w14:textId="5D451460" w:rsidR="00B216EB" w:rsidRDefault="00B216EB"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542D40" w:rsidRPr="004E63EF" w14:paraId="49BA4A44"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25F5BE27"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lastRenderedPageBreak/>
              <w:t>Company</w:t>
            </w:r>
          </w:p>
        </w:tc>
        <w:tc>
          <w:tcPr>
            <w:tcW w:w="1653" w:type="dxa"/>
            <w:shd w:val="clear" w:color="auto" w:fill="E2EFD9" w:themeFill="accent6" w:themeFillTint="33"/>
          </w:tcPr>
          <w:p w14:paraId="5F8CB78E"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346AB72D"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7D020519" w14:textId="15C8A114" w:rsidR="00542D40" w:rsidRPr="004E63EF" w:rsidRDefault="00542D40"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542D40">
              <w:rPr>
                <w:rFonts w:asciiTheme="minorHAnsi" w:hAnsiTheme="minorHAnsi" w:cstheme="minorHAnsi"/>
                <w:b w:val="0"/>
                <w:bCs/>
                <w:color w:val="404040" w:themeColor="text1" w:themeTint="BF"/>
                <w:sz w:val="22"/>
                <w:szCs w:val="22"/>
                <w:lang w:val="en-GB"/>
              </w:rPr>
              <w:t xml:space="preserve">If the SoLR payment came to be taken, what value should be allowed to be offset? </w:t>
            </w:r>
            <w:proofErr w:type="gramStart"/>
            <w:r w:rsidRPr="00542D40">
              <w:rPr>
                <w:rFonts w:asciiTheme="minorHAnsi" w:hAnsiTheme="minorHAnsi" w:cstheme="minorHAnsi"/>
                <w:b w:val="0"/>
                <w:bCs/>
                <w:color w:val="404040" w:themeColor="text1" w:themeTint="BF"/>
                <w:sz w:val="22"/>
                <w:szCs w:val="22"/>
                <w:lang w:val="en-GB"/>
              </w:rPr>
              <w:t>e.g.</w:t>
            </w:r>
            <w:proofErr w:type="gramEnd"/>
            <w:r w:rsidRPr="00542D40">
              <w:rPr>
                <w:rFonts w:asciiTheme="minorHAnsi" w:hAnsiTheme="minorHAnsi" w:cstheme="minorHAnsi"/>
                <w:b w:val="0"/>
                <w:bCs/>
                <w:color w:val="404040" w:themeColor="text1" w:themeTint="BF"/>
                <w:sz w:val="22"/>
                <w:szCs w:val="22"/>
                <w:lang w:val="en-GB"/>
              </w:rPr>
              <w:t xml:space="preserve"> the full balance due to the user, the monthly balance due to the user or another value. Please provide your rationale.</w:t>
            </w:r>
          </w:p>
        </w:tc>
        <w:tc>
          <w:tcPr>
            <w:tcW w:w="3747" w:type="dxa"/>
            <w:shd w:val="clear" w:color="auto" w:fill="E2EFD9" w:themeFill="accent6" w:themeFillTint="33"/>
          </w:tcPr>
          <w:p w14:paraId="518A826C" w14:textId="77777777" w:rsidR="00542D40" w:rsidRPr="004E63EF" w:rsidRDefault="00542D40"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7B1D58" w:rsidRPr="004E63EF" w14:paraId="7851241C" w14:textId="77777777" w:rsidTr="006427D1">
        <w:tc>
          <w:tcPr>
            <w:tcW w:w="1872" w:type="dxa"/>
          </w:tcPr>
          <w:p w14:paraId="0ABFF52A" w14:textId="0196BD9C"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7B1D58">
              <w:rPr>
                <w:rFonts w:asciiTheme="minorHAnsi" w:hAnsiTheme="minorHAnsi" w:cstheme="minorHAnsi"/>
                <w:b w:val="0"/>
                <w:bCs/>
                <w:color w:val="404040" w:themeColor="text1" w:themeTint="BF"/>
                <w:sz w:val="22"/>
                <w:szCs w:val="22"/>
                <w:lang w:val="en-GB"/>
              </w:rPr>
              <w:t xml:space="preserve">Electricity </w:t>
            </w:r>
            <w:proofErr w:type="gramStart"/>
            <w:r w:rsidRPr="007B1D58">
              <w:rPr>
                <w:rFonts w:asciiTheme="minorHAnsi" w:hAnsiTheme="minorHAnsi" w:cstheme="minorHAnsi"/>
                <w:b w:val="0"/>
                <w:bCs/>
                <w:color w:val="404040" w:themeColor="text1" w:themeTint="BF"/>
                <w:sz w:val="22"/>
                <w:szCs w:val="22"/>
                <w:lang w:val="en-GB"/>
              </w:rPr>
              <w:t>North West</w:t>
            </w:r>
            <w:proofErr w:type="gramEnd"/>
            <w:r w:rsidRPr="007B1D58">
              <w:rPr>
                <w:rFonts w:asciiTheme="minorHAnsi" w:hAnsiTheme="minorHAnsi" w:cstheme="minorHAnsi"/>
                <w:b w:val="0"/>
                <w:bCs/>
                <w:color w:val="404040" w:themeColor="text1" w:themeTint="BF"/>
                <w:sz w:val="22"/>
                <w:szCs w:val="22"/>
                <w:lang w:val="en-GB"/>
              </w:rPr>
              <w:t xml:space="preserve"> Ltd</w:t>
            </w:r>
          </w:p>
        </w:tc>
        <w:tc>
          <w:tcPr>
            <w:tcW w:w="1653" w:type="dxa"/>
          </w:tcPr>
          <w:p w14:paraId="012CF34D" w14:textId="0EF4BF8C"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04783243" w14:textId="77777777" w:rsidR="007B1D58" w:rsidRPr="009803B1" w:rsidRDefault="007B1D58" w:rsidP="009803B1">
            <w:pPr>
              <w:pStyle w:val="ColumnHeading"/>
              <w:rPr>
                <w:rFonts w:asciiTheme="minorHAnsi" w:hAnsiTheme="minorHAnsi" w:cstheme="minorHAnsi"/>
                <w:b w:val="0"/>
                <w:bCs/>
                <w:color w:val="404040" w:themeColor="text1" w:themeTint="BF"/>
                <w:sz w:val="22"/>
                <w:szCs w:val="22"/>
                <w:lang w:val="en-GB"/>
              </w:rPr>
            </w:pPr>
            <w:r w:rsidRPr="009803B1">
              <w:rPr>
                <w:rFonts w:asciiTheme="minorHAnsi" w:hAnsiTheme="minorHAnsi" w:cstheme="minorHAnsi"/>
                <w:b w:val="0"/>
                <w:bCs/>
                <w:color w:val="404040" w:themeColor="text1" w:themeTint="BF"/>
                <w:sz w:val="22"/>
                <w:szCs w:val="22"/>
                <w:lang w:val="en-GB"/>
              </w:rPr>
              <w:t>The Charging Statement sets out our Use of System Charges only.</w:t>
            </w:r>
          </w:p>
          <w:p w14:paraId="29C04177" w14:textId="77777777" w:rsidR="007B1D58" w:rsidRPr="009803B1" w:rsidRDefault="007B1D58" w:rsidP="009803B1">
            <w:pPr>
              <w:pStyle w:val="ColumnHeading"/>
              <w:rPr>
                <w:rFonts w:asciiTheme="minorHAnsi" w:hAnsiTheme="minorHAnsi" w:cstheme="minorHAnsi"/>
                <w:b w:val="0"/>
                <w:bCs/>
                <w:color w:val="404040" w:themeColor="text1" w:themeTint="BF"/>
                <w:sz w:val="22"/>
                <w:szCs w:val="22"/>
                <w:lang w:val="en-GB"/>
              </w:rPr>
            </w:pPr>
            <w:r w:rsidRPr="009803B1">
              <w:rPr>
                <w:rFonts w:asciiTheme="minorHAnsi" w:hAnsiTheme="minorHAnsi" w:cstheme="minorHAnsi"/>
                <w:b w:val="0"/>
                <w:bCs/>
                <w:color w:val="404040" w:themeColor="text1" w:themeTint="BF"/>
                <w:sz w:val="22"/>
                <w:szCs w:val="22"/>
                <w:lang w:val="en-GB"/>
              </w:rPr>
              <w:t>SoLR Payment Claims are not disclosed separately in the relevant Charging Statement as we are obligated to pay these amounts by our licence independently of any amounts we include within our charges.</w:t>
            </w:r>
          </w:p>
          <w:p w14:paraId="4F9C4088" w14:textId="43CDA2B7" w:rsidR="007B1D58" w:rsidRDefault="007B1D58" w:rsidP="009803B1">
            <w:pPr>
              <w:pStyle w:val="ColumnHeading"/>
              <w:rPr>
                <w:rFonts w:asciiTheme="minorHAnsi" w:hAnsiTheme="minorHAnsi" w:cstheme="minorHAnsi"/>
                <w:b w:val="0"/>
                <w:bCs/>
                <w:color w:val="404040" w:themeColor="text1" w:themeTint="BF"/>
                <w:sz w:val="22"/>
                <w:szCs w:val="22"/>
                <w:lang w:val="en-GB"/>
              </w:rPr>
            </w:pPr>
            <w:r w:rsidRPr="009803B1">
              <w:rPr>
                <w:rFonts w:asciiTheme="minorHAnsi" w:hAnsiTheme="minorHAnsi" w:cstheme="minorHAnsi"/>
                <w:b w:val="0"/>
                <w:bCs/>
                <w:color w:val="404040" w:themeColor="text1" w:themeTint="BF"/>
                <w:sz w:val="22"/>
                <w:szCs w:val="22"/>
                <w:lang w:val="en-GB"/>
              </w:rPr>
              <w:t>We do not believe that Authority approved Last Resort Supply Payment claims should be linked to the Value at Risk Calculation. The reason being that this has the potential for suppliers without sufficient collateral to mitigate against the risk of future claims and potentially build up more bad debt leading to even greater costs being socialised through the recovery of Use of System bad debt.</w:t>
            </w:r>
          </w:p>
          <w:p w14:paraId="42E80CB0" w14:textId="77777777" w:rsidR="00B3738D" w:rsidRPr="00B3738D" w:rsidRDefault="00B3738D" w:rsidP="00B3738D">
            <w:pPr>
              <w:rPr>
                <w:lang w:val="en-GB"/>
              </w:rPr>
            </w:pPr>
          </w:p>
          <w:p w14:paraId="347E7670" w14:textId="38647421" w:rsidR="007B1D58" w:rsidRPr="009803B1" w:rsidRDefault="007B1D58" w:rsidP="009803B1">
            <w:pPr>
              <w:pStyle w:val="ColumnHeading"/>
              <w:rPr>
                <w:rFonts w:asciiTheme="minorHAnsi" w:hAnsiTheme="minorHAnsi" w:cstheme="minorHAnsi"/>
                <w:b w:val="0"/>
                <w:bCs/>
                <w:color w:val="404040" w:themeColor="text1" w:themeTint="BF"/>
                <w:sz w:val="22"/>
                <w:szCs w:val="22"/>
                <w:lang w:val="en-GB"/>
              </w:rPr>
            </w:pPr>
            <w:r w:rsidRPr="009803B1">
              <w:rPr>
                <w:rFonts w:asciiTheme="minorHAnsi" w:hAnsiTheme="minorHAnsi" w:cstheme="minorHAnsi"/>
                <w:b w:val="0"/>
                <w:bCs/>
                <w:color w:val="404040" w:themeColor="text1" w:themeTint="BF"/>
                <w:sz w:val="22"/>
                <w:szCs w:val="22"/>
                <w:lang w:val="en-GB"/>
              </w:rPr>
              <w:t>Of the two options, however, the monthly balance due would be the preferred option rather than taking the full balance at the start then having to reduce this with a different recalculation to for the remaining due month on month. As this is a monthly snapshot, the full value would leave too much risk and cause more complicated calculations for administration.</w:t>
            </w:r>
          </w:p>
        </w:tc>
        <w:tc>
          <w:tcPr>
            <w:tcW w:w="3747" w:type="dxa"/>
            <w:shd w:val="clear" w:color="auto" w:fill="E2EFD9" w:themeFill="accent6" w:themeFillTint="33"/>
          </w:tcPr>
          <w:p w14:paraId="729279A2"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732B113E" w14:textId="77777777" w:rsidTr="006427D1">
        <w:tc>
          <w:tcPr>
            <w:tcW w:w="1872" w:type="dxa"/>
          </w:tcPr>
          <w:p w14:paraId="5BE3501D" w14:textId="5E652856"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British Gas</w:t>
            </w:r>
          </w:p>
        </w:tc>
        <w:tc>
          <w:tcPr>
            <w:tcW w:w="1653" w:type="dxa"/>
          </w:tcPr>
          <w:p w14:paraId="3A8551CF" w14:textId="69C965B6"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17E2CC96" w14:textId="2AF139D0" w:rsidR="003D37D0" w:rsidRDefault="003D37D0" w:rsidP="009803B1">
            <w:pPr>
              <w:pStyle w:val="ColumnHeading"/>
              <w:rPr>
                <w:rFonts w:asciiTheme="minorHAnsi" w:hAnsiTheme="minorHAnsi" w:cstheme="minorHAnsi"/>
                <w:b w:val="0"/>
                <w:bCs/>
                <w:color w:val="404040" w:themeColor="text1" w:themeTint="BF"/>
                <w:sz w:val="22"/>
                <w:szCs w:val="22"/>
                <w:lang w:val="en-GB"/>
              </w:rPr>
            </w:pPr>
            <w:r w:rsidRPr="009803B1">
              <w:rPr>
                <w:rFonts w:asciiTheme="minorHAnsi" w:hAnsiTheme="minorHAnsi" w:cstheme="minorHAnsi"/>
                <w:b w:val="0"/>
                <w:bCs/>
                <w:color w:val="404040" w:themeColor="text1" w:themeTint="BF"/>
                <w:sz w:val="22"/>
                <w:szCs w:val="22"/>
                <w:lang w:val="en-GB"/>
              </w:rPr>
              <w:t xml:space="preserve">We believe the full balance due to the User should be used when calculating the Value at Risk. This value will reduce month on month as DNO payments are made to the User in accordance with the agreed schedule of payments. </w:t>
            </w:r>
          </w:p>
          <w:p w14:paraId="0343B636" w14:textId="77777777" w:rsidR="009803B1" w:rsidRPr="009803B1" w:rsidRDefault="009803B1" w:rsidP="009803B1">
            <w:pPr>
              <w:rPr>
                <w:lang w:val="en-GB"/>
              </w:rPr>
            </w:pPr>
          </w:p>
          <w:p w14:paraId="27A053E8" w14:textId="72CF4D0A" w:rsidR="007B1D58" w:rsidRPr="004E63EF" w:rsidRDefault="003D37D0" w:rsidP="009803B1">
            <w:pPr>
              <w:pStyle w:val="ColumnHeading"/>
              <w:rPr>
                <w:rFonts w:asciiTheme="minorHAnsi" w:hAnsiTheme="minorHAnsi" w:cstheme="minorHAnsi"/>
                <w:b w:val="0"/>
                <w:bCs/>
                <w:color w:val="404040" w:themeColor="text1" w:themeTint="BF"/>
                <w:sz w:val="22"/>
                <w:szCs w:val="22"/>
                <w:lang w:val="en-GB"/>
              </w:rPr>
            </w:pPr>
            <w:r w:rsidRPr="009803B1">
              <w:rPr>
                <w:rFonts w:asciiTheme="minorHAnsi" w:hAnsiTheme="minorHAnsi" w:cstheme="minorHAnsi"/>
                <w:b w:val="0"/>
                <w:bCs/>
                <w:color w:val="404040" w:themeColor="text1" w:themeTint="BF"/>
                <w:sz w:val="22"/>
                <w:szCs w:val="22"/>
                <w:lang w:val="en-GB"/>
              </w:rPr>
              <w:lastRenderedPageBreak/>
              <w:t>Our rationale for this is that should a User failure occur the DNO would net off the full amount owing and unpaid to the User against any outstanding distribution charges. The valid claim is consented by Ofgem as a total sum per distribution network, not as instalments, and it is this sum that is due to the User at any given time, net of any amounts already paid.</w:t>
            </w:r>
          </w:p>
        </w:tc>
        <w:tc>
          <w:tcPr>
            <w:tcW w:w="3747" w:type="dxa"/>
            <w:shd w:val="clear" w:color="auto" w:fill="E2EFD9" w:themeFill="accent6" w:themeFillTint="33"/>
          </w:tcPr>
          <w:p w14:paraId="4CBFBFBA"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7D47BD5A" w14:textId="77777777" w:rsidTr="006427D1">
        <w:tc>
          <w:tcPr>
            <w:tcW w:w="1872" w:type="dxa"/>
          </w:tcPr>
          <w:p w14:paraId="56416D16" w14:textId="6E4FE004"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Western Power Distribution</w:t>
            </w:r>
          </w:p>
        </w:tc>
        <w:tc>
          <w:tcPr>
            <w:tcW w:w="1653" w:type="dxa"/>
          </w:tcPr>
          <w:p w14:paraId="2702BEAF" w14:textId="0951DEAF"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2F5A0350" w14:textId="00B18927" w:rsidR="007B1D58" w:rsidRPr="004E63EF" w:rsidRDefault="008C7943" w:rsidP="009803B1">
            <w:pPr>
              <w:pStyle w:val="ColumnHeading"/>
              <w:rPr>
                <w:rFonts w:asciiTheme="minorHAnsi" w:hAnsiTheme="minorHAnsi" w:cstheme="minorHAnsi"/>
                <w:b w:val="0"/>
                <w:bCs/>
                <w:color w:val="404040" w:themeColor="text1" w:themeTint="BF"/>
                <w:sz w:val="22"/>
                <w:szCs w:val="22"/>
                <w:lang w:val="en-GB"/>
              </w:rPr>
            </w:pPr>
            <w:r w:rsidRPr="008C7943">
              <w:rPr>
                <w:rFonts w:asciiTheme="minorHAnsi" w:hAnsiTheme="minorHAnsi" w:cstheme="minorHAnsi"/>
                <w:b w:val="0"/>
                <w:bCs/>
                <w:color w:val="404040" w:themeColor="text1" w:themeTint="BF"/>
                <w:sz w:val="22"/>
                <w:szCs w:val="22"/>
                <w:lang w:val="en-GB"/>
              </w:rPr>
              <w:t>We think that the monthly balance due should be used as this is more prudent.</w:t>
            </w:r>
          </w:p>
        </w:tc>
        <w:tc>
          <w:tcPr>
            <w:tcW w:w="3747" w:type="dxa"/>
            <w:shd w:val="clear" w:color="auto" w:fill="E2EFD9" w:themeFill="accent6" w:themeFillTint="33"/>
          </w:tcPr>
          <w:p w14:paraId="2B3DCF55"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3D6804FD" w14:textId="77777777" w:rsidTr="006427D1">
        <w:tc>
          <w:tcPr>
            <w:tcW w:w="1872" w:type="dxa"/>
          </w:tcPr>
          <w:p w14:paraId="44381EDB" w14:textId="24D8A256"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UK Power Networks</w:t>
            </w:r>
          </w:p>
        </w:tc>
        <w:tc>
          <w:tcPr>
            <w:tcW w:w="1653" w:type="dxa"/>
          </w:tcPr>
          <w:p w14:paraId="38048675" w14:textId="25D89104" w:rsidR="007B1D58" w:rsidRPr="004E63EF" w:rsidRDefault="007B1D58" w:rsidP="008C7943">
            <w:pPr>
              <w:pStyle w:val="Question"/>
              <w:numPr>
                <w:ilvl w:val="0"/>
                <w:numId w:val="0"/>
              </w:numPr>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3C3C234F" w14:textId="77777777" w:rsidR="008C7943" w:rsidRPr="008C7943" w:rsidRDefault="008C7943" w:rsidP="009803B1">
            <w:pPr>
              <w:pStyle w:val="ColumnHeading"/>
              <w:rPr>
                <w:rFonts w:asciiTheme="minorHAnsi" w:hAnsiTheme="minorHAnsi" w:cstheme="minorHAnsi"/>
                <w:b w:val="0"/>
                <w:bCs/>
                <w:color w:val="404040" w:themeColor="text1" w:themeTint="BF"/>
                <w:sz w:val="22"/>
                <w:szCs w:val="22"/>
                <w:lang w:val="en-GB"/>
              </w:rPr>
            </w:pPr>
            <w:r w:rsidRPr="008C7943">
              <w:rPr>
                <w:rFonts w:asciiTheme="minorHAnsi" w:hAnsiTheme="minorHAnsi" w:cstheme="minorHAnsi"/>
                <w:b w:val="0"/>
                <w:bCs/>
                <w:color w:val="404040" w:themeColor="text1" w:themeTint="BF"/>
                <w:sz w:val="22"/>
                <w:szCs w:val="22"/>
                <w:lang w:val="en-GB"/>
              </w:rPr>
              <w:t>The monthly value should be the most that should be offset. The argument for using the full value refers to this being able to be offset against a debt claim if a supplier goes into administration.</w:t>
            </w:r>
          </w:p>
          <w:p w14:paraId="6A23691C" w14:textId="5B3B9D58" w:rsidR="008C7943" w:rsidRDefault="008C7943" w:rsidP="009803B1">
            <w:pPr>
              <w:pStyle w:val="ColumnHeading"/>
              <w:rPr>
                <w:rFonts w:asciiTheme="minorHAnsi" w:hAnsiTheme="minorHAnsi" w:cstheme="minorHAnsi"/>
                <w:b w:val="0"/>
                <w:bCs/>
                <w:color w:val="404040" w:themeColor="text1" w:themeTint="BF"/>
                <w:sz w:val="22"/>
                <w:szCs w:val="22"/>
                <w:lang w:val="en-GB"/>
              </w:rPr>
            </w:pPr>
            <w:r w:rsidRPr="008C7943">
              <w:rPr>
                <w:rFonts w:asciiTheme="minorHAnsi" w:hAnsiTheme="minorHAnsi" w:cstheme="minorHAnsi"/>
                <w:b w:val="0"/>
                <w:bCs/>
                <w:color w:val="404040" w:themeColor="text1" w:themeTint="BF"/>
                <w:sz w:val="22"/>
                <w:szCs w:val="22"/>
                <w:lang w:val="en-GB"/>
              </w:rPr>
              <w:t>The likelihood of a SoLR supplier going into administration going forward seems remote as we imagine due diligence is undertaken as part of the SoLR process, to ensure ongoing continuity. Credit cover calculations should not be a substitute for this.</w:t>
            </w:r>
          </w:p>
          <w:p w14:paraId="191017E8" w14:textId="77777777" w:rsidR="00B3738D" w:rsidRPr="00B3738D" w:rsidRDefault="00B3738D" w:rsidP="00B3738D">
            <w:pPr>
              <w:rPr>
                <w:lang w:val="en-GB"/>
              </w:rPr>
            </w:pPr>
          </w:p>
          <w:p w14:paraId="20A71A9C" w14:textId="6B844816" w:rsidR="007B1D58" w:rsidRPr="004E63EF" w:rsidRDefault="008C7943" w:rsidP="009803B1">
            <w:pPr>
              <w:pStyle w:val="ColumnHeading"/>
              <w:rPr>
                <w:rFonts w:asciiTheme="minorHAnsi" w:hAnsiTheme="minorHAnsi" w:cstheme="minorHAnsi"/>
                <w:b w:val="0"/>
                <w:bCs/>
                <w:color w:val="404040" w:themeColor="text1" w:themeTint="BF"/>
                <w:sz w:val="22"/>
                <w:szCs w:val="22"/>
                <w:lang w:val="en-GB"/>
              </w:rPr>
            </w:pPr>
            <w:r w:rsidRPr="008C7943">
              <w:rPr>
                <w:rFonts w:asciiTheme="minorHAnsi" w:hAnsiTheme="minorHAnsi" w:cstheme="minorHAnsi"/>
                <w:b w:val="0"/>
                <w:bCs/>
                <w:color w:val="404040" w:themeColor="text1" w:themeTint="BF"/>
                <w:sz w:val="22"/>
                <w:szCs w:val="22"/>
                <w:lang w:val="en-GB"/>
              </w:rPr>
              <w:t xml:space="preserve">Credit cover and collateral are also focussed on non-payment of monthly DUoS charges, as part of an on-going relationship, see paragraph 4 of Schedule 1. If the value of the SoLR payments </w:t>
            </w:r>
            <w:proofErr w:type="gramStart"/>
            <w:r w:rsidRPr="008C7943">
              <w:rPr>
                <w:rFonts w:asciiTheme="minorHAnsi" w:hAnsiTheme="minorHAnsi" w:cstheme="minorHAnsi"/>
                <w:b w:val="0"/>
                <w:bCs/>
                <w:color w:val="404040" w:themeColor="text1" w:themeTint="BF"/>
                <w:sz w:val="22"/>
                <w:szCs w:val="22"/>
                <w:lang w:val="en-GB"/>
              </w:rPr>
              <w:t>are</w:t>
            </w:r>
            <w:proofErr w:type="gramEnd"/>
            <w:r w:rsidRPr="008C7943">
              <w:rPr>
                <w:rFonts w:asciiTheme="minorHAnsi" w:hAnsiTheme="minorHAnsi" w:cstheme="minorHAnsi"/>
                <w:b w:val="0"/>
                <w:bCs/>
                <w:color w:val="404040" w:themeColor="text1" w:themeTint="BF"/>
                <w:sz w:val="22"/>
                <w:szCs w:val="22"/>
                <w:lang w:val="en-GB"/>
              </w:rPr>
              <w:t xml:space="preserve"> included, this leaves the Distributor exposed to being unable to recover the full value of monthly charges from cover but he will still have the obligation to make the SoLR payment under his License. Therefore using </w:t>
            </w:r>
            <w:proofErr w:type="gramStart"/>
            <w:r w:rsidRPr="008C7943">
              <w:rPr>
                <w:rFonts w:asciiTheme="minorHAnsi" w:hAnsiTheme="minorHAnsi" w:cstheme="minorHAnsi"/>
                <w:b w:val="0"/>
                <w:bCs/>
                <w:color w:val="404040" w:themeColor="text1" w:themeTint="BF"/>
                <w:sz w:val="22"/>
                <w:szCs w:val="22"/>
                <w:lang w:val="en-GB"/>
              </w:rPr>
              <w:t>only</w:t>
            </w:r>
            <w:proofErr w:type="gramEnd"/>
            <w:r w:rsidRPr="008C7943">
              <w:rPr>
                <w:rFonts w:asciiTheme="minorHAnsi" w:hAnsiTheme="minorHAnsi" w:cstheme="minorHAnsi"/>
                <w:b w:val="0"/>
                <w:bCs/>
                <w:color w:val="404040" w:themeColor="text1" w:themeTint="BF"/>
                <w:sz w:val="22"/>
                <w:szCs w:val="22"/>
                <w:lang w:val="en-GB"/>
              </w:rPr>
              <w:t xml:space="preserve"> the monthly value is more reflective of the ongoing nature of the payments in each direction.</w:t>
            </w:r>
          </w:p>
        </w:tc>
        <w:tc>
          <w:tcPr>
            <w:tcW w:w="3747" w:type="dxa"/>
            <w:shd w:val="clear" w:color="auto" w:fill="E2EFD9" w:themeFill="accent6" w:themeFillTint="33"/>
          </w:tcPr>
          <w:p w14:paraId="45B49FEC"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751873DE" w14:textId="77777777" w:rsidTr="006427D1">
        <w:tc>
          <w:tcPr>
            <w:tcW w:w="1872" w:type="dxa"/>
          </w:tcPr>
          <w:p w14:paraId="4D3B05D0" w14:textId="003FFCC8"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Northern Powergrid</w:t>
            </w:r>
          </w:p>
        </w:tc>
        <w:tc>
          <w:tcPr>
            <w:tcW w:w="1653" w:type="dxa"/>
          </w:tcPr>
          <w:p w14:paraId="6C5AD08E" w14:textId="31D12C38"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72FFC92D" w14:textId="1A203B71" w:rsidR="007B1D58" w:rsidRPr="009803B1" w:rsidRDefault="00C61368" w:rsidP="009803B1">
            <w:pPr>
              <w:pStyle w:val="ColumnHeading"/>
              <w:rPr>
                <w:rFonts w:asciiTheme="minorHAnsi" w:hAnsiTheme="minorHAnsi" w:cstheme="minorHAnsi"/>
                <w:b w:val="0"/>
                <w:bCs/>
                <w:color w:val="404040" w:themeColor="text1" w:themeTint="BF"/>
                <w:sz w:val="22"/>
                <w:szCs w:val="22"/>
                <w:lang w:val="en-GB"/>
              </w:rPr>
            </w:pPr>
            <w:r w:rsidRPr="009803B1">
              <w:rPr>
                <w:rFonts w:asciiTheme="minorHAnsi" w:hAnsiTheme="minorHAnsi" w:cstheme="minorHAnsi"/>
                <w:b w:val="0"/>
                <w:bCs/>
                <w:color w:val="404040" w:themeColor="text1" w:themeTint="BF"/>
                <w:sz w:val="22"/>
                <w:szCs w:val="22"/>
                <w:lang w:val="en-GB"/>
              </w:rPr>
              <w:t xml:space="preserve">Notwithstanding our response to question 2, we consider that Monthly Balance Due would be most appropriate. Full balance would result in suppliers that benefit from the SoLR process – which is typically ‘large’ </w:t>
            </w:r>
            <w:r w:rsidRPr="009803B1">
              <w:rPr>
                <w:rFonts w:asciiTheme="minorHAnsi" w:hAnsiTheme="minorHAnsi" w:cstheme="minorHAnsi"/>
                <w:b w:val="0"/>
                <w:bCs/>
                <w:color w:val="404040" w:themeColor="text1" w:themeTint="BF"/>
                <w:sz w:val="22"/>
                <w:szCs w:val="22"/>
                <w:lang w:val="en-GB"/>
              </w:rPr>
              <w:lastRenderedPageBreak/>
              <w:t>suppliers – not needing to provide any cover for extended periods of the year. This would increase risk for DNO’s and ultimately customers.</w:t>
            </w:r>
          </w:p>
        </w:tc>
        <w:tc>
          <w:tcPr>
            <w:tcW w:w="3747" w:type="dxa"/>
            <w:shd w:val="clear" w:color="auto" w:fill="E2EFD9" w:themeFill="accent6" w:themeFillTint="33"/>
          </w:tcPr>
          <w:p w14:paraId="59D5AB46"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1D926249" w14:textId="77777777" w:rsidTr="006427D1">
        <w:tc>
          <w:tcPr>
            <w:tcW w:w="1872" w:type="dxa"/>
          </w:tcPr>
          <w:p w14:paraId="46220AE0" w14:textId="409A3697"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Utilita Energy Limited</w:t>
            </w:r>
          </w:p>
        </w:tc>
        <w:tc>
          <w:tcPr>
            <w:tcW w:w="1653" w:type="dxa"/>
          </w:tcPr>
          <w:p w14:paraId="23081DB3" w14:textId="772D0356"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09682C34" w14:textId="709949C4" w:rsidR="007B1D58" w:rsidRPr="009803B1" w:rsidRDefault="00E15FAC" w:rsidP="009803B1">
            <w:pPr>
              <w:pStyle w:val="ColumnHeading"/>
              <w:rPr>
                <w:rFonts w:asciiTheme="minorHAnsi" w:hAnsiTheme="minorHAnsi" w:cstheme="minorHAnsi"/>
                <w:b w:val="0"/>
                <w:bCs/>
                <w:color w:val="404040" w:themeColor="text1" w:themeTint="BF"/>
                <w:sz w:val="22"/>
                <w:szCs w:val="22"/>
                <w:lang w:val="en-GB"/>
              </w:rPr>
            </w:pPr>
            <w:r w:rsidRPr="009803B1">
              <w:rPr>
                <w:rFonts w:asciiTheme="minorHAnsi" w:hAnsiTheme="minorHAnsi" w:cstheme="minorHAnsi"/>
                <w:b w:val="0"/>
                <w:bCs/>
                <w:color w:val="404040" w:themeColor="text1" w:themeTint="BF"/>
                <w:sz w:val="22"/>
                <w:szCs w:val="22"/>
                <w:lang w:val="en-GB"/>
              </w:rPr>
              <w:t>Full balance due to user.</w:t>
            </w:r>
          </w:p>
        </w:tc>
        <w:tc>
          <w:tcPr>
            <w:tcW w:w="3747" w:type="dxa"/>
            <w:shd w:val="clear" w:color="auto" w:fill="E2EFD9" w:themeFill="accent6" w:themeFillTint="33"/>
          </w:tcPr>
          <w:p w14:paraId="7C748800"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5FC81457" w14:textId="77777777" w:rsidTr="006427D1">
        <w:tc>
          <w:tcPr>
            <w:tcW w:w="14076" w:type="dxa"/>
            <w:gridSpan w:val="4"/>
            <w:shd w:val="clear" w:color="auto" w:fill="E2EFD9" w:themeFill="accent6" w:themeFillTint="33"/>
          </w:tcPr>
          <w:p w14:paraId="13D14EC8"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3E2B80B7" w14:textId="5434C0EF" w:rsidR="00542D40" w:rsidRDefault="00542D40"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542D40" w:rsidRPr="004E63EF" w14:paraId="75539CBB"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04F2C528"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7082475A"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50F82DE6"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5C05A11A" w14:textId="182433B1" w:rsidR="00542D40" w:rsidRPr="004E63EF" w:rsidRDefault="00542D40"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542D40">
              <w:rPr>
                <w:rFonts w:asciiTheme="minorHAnsi" w:hAnsiTheme="minorHAnsi" w:cstheme="minorHAnsi"/>
                <w:b w:val="0"/>
                <w:bCs/>
                <w:color w:val="404040" w:themeColor="text1" w:themeTint="BF"/>
                <w:sz w:val="22"/>
                <w:szCs w:val="22"/>
                <w:lang w:val="en-GB"/>
              </w:rPr>
              <w:t xml:space="preserve">Are there any other DCUSA changes that you are aware of (past, </w:t>
            </w:r>
            <w:proofErr w:type="gramStart"/>
            <w:r w:rsidRPr="00542D40">
              <w:rPr>
                <w:rFonts w:asciiTheme="minorHAnsi" w:hAnsiTheme="minorHAnsi" w:cstheme="minorHAnsi"/>
                <w:b w:val="0"/>
                <w:bCs/>
                <w:color w:val="404040" w:themeColor="text1" w:themeTint="BF"/>
                <w:sz w:val="22"/>
                <w:szCs w:val="22"/>
                <w:lang w:val="en-GB"/>
              </w:rPr>
              <w:t>current</w:t>
            </w:r>
            <w:proofErr w:type="gramEnd"/>
            <w:r w:rsidRPr="00542D40">
              <w:rPr>
                <w:rFonts w:asciiTheme="minorHAnsi" w:hAnsiTheme="minorHAnsi" w:cstheme="minorHAnsi"/>
                <w:b w:val="0"/>
                <w:bCs/>
                <w:color w:val="404040" w:themeColor="text1" w:themeTint="BF"/>
                <w:sz w:val="22"/>
                <w:szCs w:val="22"/>
                <w:lang w:val="en-GB"/>
              </w:rPr>
              <w:t xml:space="preserve"> or future) that this Change could impact? If so, please provide the change numbers and your rationale.</w:t>
            </w:r>
          </w:p>
        </w:tc>
        <w:tc>
          <w:tcPr>
            <w:tcW w:w="3747" w:type="dxa"/>
            <w:shd w:val="clear" w:color="auto" w:fill="E2EFD9" w:themeFill="accent6" w:themeFillTint="33"/>
          </w:tcPr>
          <w:p w14:paraId="5F024666" w14:textId="77777777" w:rsidR="00542D40" w:rsidRPr="004E63EF" w:rsidRDefault="00542D40"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7B1D58" w:rsidRPr="00B3738D" w14:paraId="29E4903A" w14:textId="77777777" w:rsidTr="006427D1">
        <w:tc>
          <w:tcPr>
            <w:tcW w:w="1872" w:type="dxa"/>
          </w:tcPr>
          <w:p w14:paraId="23B09E6F" w14:textId="34AE5DBD"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7B1D58">
              <w:rPr>
                <w:rFonts w:asciiTheme="minorHAnsi" w:hAnsiTheme="minorHAnsi" w:cstheme="minorHAnsi"/>
                <w:b w:val="0"/>
                <w:bCs/>
                <w:color w:val="404040" w:themeColor="text1" w:themeTint="BF"/>
                <w:sz w:val="22"/>
                <w:szCs w:val="22"/>
                <w:lang w:val="en-GB"/>
              </w:rPr>
              <w:t xml:space="preserve">Electricity </w:t>
            </w:r>
            <w:proofErr w:type="gramStart"/>
            <w:r w:rsidRPr="007B1D58">
              <w:rPr>
                <w:rFonts w:asciiTheme="minorHAnsi" w:hAnsiTheme="minorHAnsi" w:cstheme="minorHAnsi"/>
                <w:b w:val="0"/>
                <w:bCs/>
                <w:color w:val="404040" w:themeColor="text1" w:themeTint="BF"/>
                <w:sz w:val="22"/>
                <w:szCs w:val="22"/>
                <w:lang w:val="en-GB"/>
              </w:rPr>
              <w:t>North West</w:t>
            </w:r>
            <w:proofErr w:type="gramEnd"/>
            <w:r w:rsidRPr="007B1D58">
              <w:rPr>
                <w:rFonts w:asciiTheme="minorHAnsi" w:hAnsiTheme="minorHAnsi" w:cstheme="minorHAnsi"/>
                <w:b w:val="0"/>
                <w:bCs/>
                <w:color w:val="404040" w:themeColor="text1" w:themeTint="BF"/>
                <w:sz w:val="22"/>
                <w:szCs w:val="22"/>
                <w:lang w:val="en-GB"/>
              </w:rPr>
              <w:t xml:space="preserve"> Ltd</w:t>
            </w:r>
          </w:p>
        </w:tc>
        <w:tc>
          <w:tcPr>
            <w:tcW w:w="1653" w:type="dxa"/>
          </w:tcPr>
          <w:p w14:paraId="49BABC66" w14:textId="204EDCDA"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7C2E8132" w14:textId="5674CE1C" w:rsidR="007B1D58" w:rsidRDefault="007B1D58" w:rsidP="00B3738D">
            <w:pPr>
              <w:pStyle w:val="ColumnHeading"/>
              <w:rPr>
                <w:rFonts w:asciiTheme="minorHAnsi" w:hAnsiTheme="minorHAnsi" w:cstheme="minorHAnsi"/>
                <w:b w:val="0"/>
                <w:bCs/>
                <w:color w:val="404040" w:themeColor="text1" w:themeTint="BF"/>
                <w:sz w:val="22"/>
                <w:szCs w:val="22"/>
                <w:lang w:val="en-GB"/>
              </w:rPr>
            </w:pPr>
            <w:r w:rsidRPr="00B3738D">
              <w:rPr>
                <w:rFonts w:asciiTheme="minorHAnsi" w:hAnsiTheme="minorHAnsi" w:cstheme="minorHAnsi"/>
                <w:b w:val="0"/>
                <w:bCs/>
                <w:color w:val="404040" w:themeColor="text1" w:themeTint="BF"/>
                <w:sz w:val="22"/>
                <w:szCs w:val="22"/>
                <w:lang w:val="en-GB"/>
              </w:rPr>
              <w:t>DCP 349 will be effective from 29 June 2023 which will strengthen the criteria around the provision of unsecured credit cover, this CP appears to be weakening the cover provisions by trying to create a link that doesn’t exist with between SoLR Payment Claims and the Value at Risk calculation.</w:t>
            </w:r>
          </w:p>
          <w:p w14:paraId="5A13F2A5" w14:textId="77777777" w:rsidR="00B3738D" w:rsidRPr="00B3738D" w:rsidRDefault="00B3738D" w:rsidP="00B3738D">
            <w:pPr>
              <w:rPr>
                <w:lang w:val="en-GB"/>
              </w:rPr>
            </w:pPr>
          </w:p>
          <w:p w14:paraId="1BDA781D" w14:textId="7913D1A6" w:rsidR="007B1D58" w:rsidRPr="00B3738D" w:rsidRDefault="007B1D58" w:rsidP="00B3738D">
            <w:pPr>
              <w:pStyle w:val="ColumnHeading"/>
              <w:rPr>
                <w:rFonts w:asciiTheme="minorHAnsi" w:hAnsiTheme="minorHAnsi" w:cstheme="minorHAnsi"/>
                <w:b w:val="0"/>
                <w:bCs/>
                <w:color w:val="404040" w:themeColor="text1" w:themeTint="BF"/>
                <w:sz w:val="22"/>
                <w:szCs w:val="22"/>
                <w:lang w:val="en-GB"/>
              </w:rPr>
            </w:pPr>
            <w:r w:rsidRPr="00B3738D">
              <w:rPr>
                <w:rFonts w:asciiTheme="minorHAnsi" w:hAnsiTheme="minorHAnsi" w:cstheme="minorHAnsi"/>
                <w:b w:val="0"/>
                <w:bCs/>
                <w:color w:val="404040" w:themeColor="text1" w:themeTint="BF"/>
                <w:sz w:val="22"/>
                <w:szCs w:val="22"/>
                <w:lang w:val="en-GB"/>
              </w:rPr>
              <w:t>A draft change proposal entitled ‘Value of a User’s Credit Allowance in Schedule 1’ has recently been submitted. The intent of this change is to ensure the User’s Credit Allowance better reflects the risk by limiting the Credit Allowance available from an Independent Credit Assessment.</w:t>
            </w:r>
          </w:p>
        </w:tc>
        <w:tc>
          <w:tcPr>
            <w:tcW w:w="3747" w:type="dxa"/>
            <w:shd w:val="clear" w:color="auto" w:fill="E2EFD9" w:themeFill="accent6" w:themeFillTint="33"/>
          </w:tcPr>
          <w:p w14:paraId="273EA8F5" w14:textId="77777777" w:rsidR="007B1D58" w:rsidRPr="00B3738D" w:rsidRDefault="007B1D58" w:rsidP="00B3738D">
            <w:pPr>
              <w:pStyle w:val="ColumnHeading"/>
              <w:rPr>
                <w:rFonts w:asciiTheme="minorHAnsi" w:hAnsiTheme="minorHAnsi" w:cstheme="minorHAnsi"/>
                <w:b w:val="0"/>
                <w:bCs/>
                <w:color w:val="404040" w:themeColor="text1" w:themeTint="BF"/>
                <w:sz w:val="22"/>
                <w:szCs w:val="22"/>
                <w:lang w:val="en-GB"/>
              </w:rPr>
            </w:pPr>
          </w:p>
        </w:tc>
      </w:tr>
      <w:tr w:rsidR="007B1D58" w:rsidRPr="00B3738D" w14:paraId="3B1C06BC" w14:textId="77777777" w:rsidTr="006427D1">
        <w:tc>
          <w:tcPr>
            <w:tcW w:w="1872" w:type="dxa"/>
          </w:tcPr>
          <w:p w14:paraId="407DD703" w14:textId="0C7B4BB9"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British Gas</w:t>
            </w:r>
          </w:p>
        </w:tc>
        <w:tc>
          <w:tcPr>
            <w:tcW w:w="1653" w:type="dxa"/>
          </w:tcPr>
          <w:p w14:paraId="36AE750B" w14:textId="7114B858"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5DCCF080" w14:textId="3EEEB36E" w:rsidR="007B1D58" w:rsidRPr="004E63EF" w:rsidRDefault="003D37D0" w:rsidP="00B3738D">
            <w:pPr>
              <w:pStyle w:val="ColumnHeading"/>
              <w:rPr>
                <w:rFonts w:asciiTheme="minorHAnsi" w:hAnsiTheme="minorHAnsi" w:cstheme="minorHAnsi"/>
                <w:b w:val="0"/>
                <w:bCs/>
                <w:color w:val="404040" w:themeColor="text1" w:themeTint="BF"/>
                <w:sz w:val="22"/>
                <w:szCs w:val="22"/>
                <w:lang w:val="en-GB"/>
              </w:rPr>
            </w:pPr>
            <w:r w:rsidRPr="00B3738D">
              <w:rPr>
                <w:rFonts w:asciiTheme="minorHAnsi" w:hAnsiTheme="minorHAnsi" w:cstheme="minorHAnsi"/>
                <w:b w:val="0"/>
                <w:bCs/>
                <w:color w:val="404040" w:themeColor="text1" w:themeTint="BF"/>
                <w:sz w:val="22"/>
                <w:szCs w:val="22"/>
                <w:lang w:val="en-GB"/>
              </w:rPr>
              <w:t>We are not aware of any DCUSA changes that would impact this change.</w:t>
            </w:r>
          </w:p>
        </w:tc>
        <w:tc>
          <w:tcPr>
            <w:tcW w:w="3747" w:type="dxa"/>
            <w:shd w:val="clear" w:color="auto" w:fill="E2EFD9" w:themeFill="accent6" w:themeFillTint="33"/>
          </w:tcPr>
          <w:p w14:paraId="1A333F9C" w14:textId="77777777" w:rsidR="007B1D58" w:rsidRPr="00B3738D" w:rsidRDefault="007B1D58" w:rsidP="00B3738D">
            <w:pPr>
              <w:pStyle w:val="ColumnHeading"/>
              <w:rPr>
                <w:rFonts w:asciiTheme="minorHAnsi" w:hAnsiTheme="minorHAnsi" w:cstheme="minorHAnsi"/>
                <w:b w:val="0"/>
                <w:bCs/>
                <w:color w:val="404040" w:themeColor="text1" w:themeTint="BF"/>
                <w:sz w:val="22"/>
                <w:szCs w:val="22"/>
                <w:lang w:val="en-GB"/>
              </w:rPr>
            </w:pPr>
          </w:p>
        </w:tc>
      </w:tr>
      <w:tr w:rsidR="007B1D58" w:rsidRPr="00B3738D" w14:paraId="14AA07BA" w14:textId="77777777" w:rsidTr="006427D1">
        <w:tc>
          <w:tcPr>
            <w:tcW w:w="1872" w:type="dxa"/>
          </w:tcPr>
          <w:p w14:paraId="3D3B2394" w14:textId="42F0F464"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Western Power Distribution</w:t>
            </w:r>
          </w:p>
        </w:tc>
        <w:tc>
          <w:tcPr>
            <w:tcW w:w="1653" w:type="dxa"/>
          </w:tcPr>
          <w:p w14:paraId="20D0B0F8" w14:textId="30DC73E0"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0121E986" w14:textId="048F4CD2" w:rsidR="007B1D58" w:rsidRPr="004E63EF" w:rsidRDefault="008C7943" w:rsidP="00B3738D">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w:t>
            </w:r>
          </w:p>
        </w:tc>
        <w:tc>
          <w:tcPr>
            <w:tcW w:w="3747" w:type="dxa"/>
            <w:shd w:val="clear" w:color="auto" w:fill="E2EFD9" w:themeFill="accent6" w:themeFillTint="33"/>
          </w:tcPr>
          <w:p w14:paraId="0D085B7A" w14:textId="77777777" w:rsidR="007B1D58" w:rsidRPr="00B3738D" w:rsidRDefault="007B1D58" w:rsidP="00B3738D">
            <w:pPr>
              <w:pStyle w:val="ColumnHeading"/>
              <w:rPr>
                <w:rFonts w:asciiTheme="minorHAnsi" w:hAnsiTheme="minorHAnsi" w:cstheme="minorHAnsi"/>
                <w:b w:val="0"/>
                <w:bCs/>
                <w:color w:val="404040" w:themeColor="text1" w:themeTint="BF"/>
                <w:sz w:val="22"/>
                <w:szCs w:val="22"/>
                <w:lang w:val="en-GB"/>
              </w:rPr>
            </w:pPr>
          </w:p>
        </w:tc>
      </w:tr>
      <w:tr w:rsidR="007B1D58" w:rsidRPr="00B3738D" w14:paraId="7919E270" w14:textId="77777777" w:rsidTr="006427D1">
        <w:tc>
          <w:tcPr>
            <w:tcW w:w="1872" w:type="dxa"/>
          </w:tcPr>
          <w:p w14:paraId="76880605" w14:textId="14562029"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lastRenderedPageBreak/>
              <w:t>UK Power Networks</w:t>
            </w:r>
          </w:p>
        </w:tc>
        <w:tc>
          <w:tcPr>
            <w:tcW w:w="1653" w:type="dxa"/>
          </w:tcPr>
          <w:p w14:paraId="5B5BDE0F" w14:textId="471C78D2"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6E62C32F" w14:textId="46D934CD" w:rsidR="007B1D58" w:rsidRPr="00B3738D" w:rsidRDefault="008C7943" w:rsidP="00B3738D">
            <w:pPr>
              <w:pStyle w:val="ColumnHeading"/>
              <w:rPr>
                <w:rFonts w:asciiTheme="minorHAnsi" w:hAnsiTheme="minorHAnsi" w:cstheme="minorHAnsi"/>
                <w:b w:val="0"/>
                <w:bCs/>
                <w:color w:val="404040" w:themeColor="text1" w:themeTint="BF"/>
                <w:sz w:val="22"/>
                <w:szCs w:val="22"/>
                <w:lang w:val="en-GB"/>
              </w:rPr>
            </w:pPr>
            <w:r w:rsidRPr="00B3738D">
              <w:rPr>
                <w:rFonts w:asciiTheme="minorHAnsi" w:hAnsiTheme="minorHAnsi" w:cstheme="minorHAnsi"/>
                <w:b w:val="0"/>
                <w:bCs/>
                <w:color w:val="404040" w:themeColor="text1" w:themeTint="BF"/>
                <w:sz w:val="22"/>
                <w:szCs w:val="22"/>
                <w:lang w:val="en-GB"/>
              </w:rPr>
              <w:t>No</w:t>
            </w:r>
          </w:p>
        </w:tc>
        <w:tc>
          <w:tcPr>
            <w:tcW w:w="3747" w:type="dxa"/>
            <w:shd w:val="clear" w:color="auto" w:fill="E2EFD9" w:themeFill="accent6" w:themeFillTint="33"/>
          </w:tcPr>
          <w:p w14:paraId="5DE6C4D4" w14:textId="77777777" w:rsidR="007B1D58" w:rsidRPr="00B3738D" w:rsidRDefault="007B1D58" w:rsidP="00B3738D">
            <w:pPr>
              <w:pStyle w:val="ColumnHeading"/>
              <w:rPr>
                <w:rFonts w:asciiTheme="minorHAnsi" w:hAnsiTheme="minorHAnsi" w:cstheme="minorHAnsi"/>
                <w:b w:val="0"/>
                <w:bCs/>
                <w:color w:val="404040" w:themeColor="text1" w:themeTint="BF"/>
                <w:sz w:val="22"/>
                <w:szCs w:val="22"/>
                <w:lang w:val="en-GB"/>
              </w:rPr>
            </w:pPr>
          </w:p>
        </w:tc>
      </w:tr>
      <w:tr w:rsidR="007B1D58" w:rsidRPr="00B3738D" w14:paraId="24EC6497" w14:textId="77777777" w:rsidTr="006427D1">
        <w:tc>
          <w:tcPr>
            <w:tcW w:w="1872" w:type="dxa"/>
          </w:tcPr>
          <w:p w14:paraId="7110D254" w14:textId="2A53E569"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Northern Powergrid</w:t>
            </w:r>
          </w:p>
        </w:tc>
        <w:tc>
          <w:tcPr>
            <w:tcW w:w="1653" w:type="dxa"/>
          </w:tcPr>
          <w:p w14:paraId="2D61D33B" w14:textId="6F94ADCE"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5FABF4E2" w14:textId="3D194669" w:rsidR="00C61368" w:rsidRPr="00B3738D" w:rsidRDefault="00C61368" w:rsidP="00B3738D">
            <w:pPr>
              <w:pStyle w:val="ColumnHeading"/>
              <w:rPr>
                <w:rFonts w:asciiTheme="minorHAnsi" w:hAnsiTheme="minorHAnsi" w:cstheme="minorHAnsi"/>
                <w:b w:val="0"/>
                <w:bCs/>
                <w:color w:val="404040" w:themeColor="text1" w:themeTint="BF"/>
                <w:sz w:val="22"/>
                <w:szCs w:val="22"/>
                <w:lang w:val="en-GB"/>
              </w:rPr>
            </w:pPr>
            <w:r w:rsidRPr="00B3738D">
              <w:rPr>
                <w:rFonts w:asciiTheme="minorHAnsi" w:hAnsiTheme="minorHAnsi" w:cstheme="minorHAnsi"/>
                <w:b w:val="0"/>
                <w:bCs/>
                <w:color w:val="404040" w:themeColor="text1" w:themeTint="BF"/>
                <w:sz w:val="22"/>
                <w:szCs w:val="22"/>
                <w:lang w:val="en-GB"/>
              </w:rPr>
              <w:t>Yes, specifically DCP349 ‘Effectiveness of the current provision of unsecured cover under Schedule 1’.</w:t>
            </w:r>
          </w:p>
          <w:p w14:paraId="0DAEFAFF" w14:textId="77777777" w:rsidR="00C61368" w:rsidRPr="00B3738D" w:rsidRDefault="00C61368" w:rsidP="00B3738D">
            <w:pPr>
              <w:pStyle w:val="ColumnHeading"/>
              <w:rPr>
                <w:rFonts w:asciiTheme="minorHAnsi" w:hAnsiTheme="minorHAnsi" w:cstheme="minorHAnsi"/>
                <w:b w:val="0"/>
                <w:bCs/>
                <w:color w:val="404040" w:themeColor="text1" w:themeTint="BF"/>
                <w:sz w:val="22"/>
                <w:szCs w:val="22"/>
                <w:lang w:val="en-GB"/>
              </w:rPr>
            </w:pPr>
          </w:p>
          <w:p w14:paraId="62DE6C0C" w14:textId="0CDFBBBE" w:rsidR="00C61368" w:rsidRPr="00B3738D" w:rsidRDefault="00C61368" w:rsidP="00B3738D">
            <w:pPr>
              <w:pStyle w:val="ColumnHeading"/>
              <w:rPr>
                <w:rFonts w:asciiTheme="minorHAnsi" w:hAnsiTheme="minorHAnsi" w:cstheme="minorHAnsi"/>
                <w:b w:val="0"/>
                <w:bCs/>
                <w:color w:val="404040" w:themeColor="text1" w:themeTint="BF"/>
                <w:sz w:val="22"/>
                <w:szCs w:val="22"/>
                <w:lang w:val="en-GB"/>
              </w:rPr>
            </w:pPr>
            <w:r w:rsidRPr="00B3738D">
              <w:rPr>
                <w:rFonts w:asciiTheme="minorHAnsi" w:hAnsiTheme="minorHAnsi" w:cstheme="minorHAnsi"/>
                <w:b w:val="0"/>
                <w:bCs/>
                <w:color w:val="404040" w:themeColor="text1" w:themeTint="BF"/>
                <w:sz w:val="22"/>
                <w:szCs w:val="22"/>
                <w:lang w:val="en-GB"/>
              </w:rPr>
              <w:t xml:space="preserve">DCP349 reduced the value of unsecured credit cover based solely on good payment history when used in isolation for a sustained period, together with introducing a time limit (five years) after which a form of secured cover must be used </w:t>
            </w:r>
            <w:proofErr w:type="gramStart"/>
            <w:r w:rsidRPr="00B3738D">
              <w:rPr>
                <w:rFonts w:asciiTheme="minorHAnsi" w:hAnsiTheme="minorHAnsi" w:cstheme="minorHAnsi"/>
                <w:b w:val="0"/>
                <w:bCs/>
                <w:color w:val="404040" w:themeColor="text1" w:themeTint="BF"/>
                <w:sz w:val="22"/>
                <w:szCs w:val="22"/>
                <w:lang w:val="en-GB"/>
              </w:rPr>
              <w:t>e.g.</w:t>
            </w:r>
            <w:proofErr w:type="gramEnd"/>
            <w:r w:rsidRPr="00B3738D">
              <w:rPr>
                <w:rFonts w:asciiTheme="minorHAnsi" w:hAnsiTheme="minorHAnsi" w:cstheme="minorHAnsi"/>
                <w:b w:val="0"/>
                <w:bCs/>
                <w:color w:val="404040" w:themeColor="text1" w:themeTint="BF"/>
                <w:sz w:val="22"/>
                <w:szCs w:val="22"/>
                <w:lang w:val="en-GB"/>
              </w:rPr>
              <w:t xml:space="preserve"> Letter of Credit / Parent Company Guarantee.</w:t>
            </w:r>
          </w:p>
          <w:p w14:paraId="7E3216DA" w14:textId="77777777" w:rsidR="00C61368" w:rsidRPr="00B3738D" w:rsidRDefault="00C61368" w:rsidP="00B3738D">
            <w:pPr>
              <w:pStyle w:val="ColumnHeading"/>
              <w:rPr>
                <w:rFonts w:asciiTheme="minorHAnsi" w:hAnsiTheme="minorHAnsi" w:cstheme="minorHAnsi"/>
                <w:b w:val="0"/>
                <w:bCs/>
                <w:color w:val="404040" w:themeColor="text1" w:themeTint="BF"/>
                <w:sz w:val="22"/>
                <w:szCs w:val="22"/>
                <w:lang w:val="en-GB"/>
              </w:rPr>
            </w:pPr>
          </w:p>
          <w:p w14:paraId="1CF15BDF" w14:textId="09E4026C" w:rsidR="007B1D58" w:rsidRPr="00B3738D" w:rsidRDefault="00C61368" w:rsidP="00B3738D">
            <w:pPr>
              <w:pStyle w:val="ColumnHeading"/>
              <w:rPr>
                <w:rFonts w:asciiTheme="minorHAnsi" w:hAnsiTheme="minorHAnsi" w:cstheme="minorHAnsi"/>
                <w:b w:val="0"/>
                <w:bCs/>
                <w:color w:val="404040" w:themeColor="text1" w:themeTint="BF"/>
                <w:sz w:val="22"/>
                <w:szCs w:val="22"/>
                <w:lang w:val="en-GB"/>
              </w:rPr>
            </w:pPr>
            <w:r w:rsidRPr="00B3738D">
              <w:rPr>
                <w:rFonts w:asciiTheme="minorHAnsi" w:hAnsiTheme="minorHAnsi" w:cstheme="minorHAnsi"/>
                <w:b w:val="0"/>
                <w:bCs/>
                <w:color w:val="404040" w:themeColor="text1" w:themeTint="BF"/>
                <w:sz w:val="22"/>
                <w:szCs w:val="22"/>
                <w:lang w:val="en-GB"/>
              </w:rPr>
              <w:t>As noted in response to question 2, SoLR payments are a licence and not contractual obligation which a DNO cannot set-off against bad debt. However, if a supplier can set-off SoLR payments it is owed from DUoS payments it owes the DNO, the legal text introduced by DCP349 would need to be amended if SoLR payments constitute a secure form of cover.</w:t>
            </w:r>
          </w:p>
        </w:tc>
        <w:tc>
          <w:tcPr>
            <w:tcW w:w="3747" w:type="dxa"/>
            <w:shd w:val="clear" w:color="auto" w:fill="E2EFD9" w:themeFill="accent6" w:themeFillTint="33"/>
          </w:tcPr>
          <w:p w14:paraId="725E40E4" w14:textId="77777777" w:rsidR="007B1D58" w:rsidRPr="00B3738D" w:rsidRDefault="007B1D58" w:rsidP="00B3738D">
            <w:pPr>
              <w:pStyle w:val="ColumnHeading"/>
              <w:rPr>
                <w:rFonts w:asciiTheme="minorHAnsi" w:hAnsiTheme="minorHAnsi" w:cstheme="minorHAnsi"/>
                <w:b w:val="0"/>
                <w:bCs/>
                <w:color w:val="404040" w:themeColor="text1" w:themeTint="BF"/>
                <w:sz w:val="22"/>
                <w:szCs w:val="22"/>
                <w:lang w:val="en-GB"/>
              </w:rPr>
            </w:pPr>
          </w:p>
        </w:tc>
      </w:tr>
      <w:tr w:rsidR="007B1D58" w:rsidRPr="00B3738D" w14:paraId="268B48D4" w14:textId="77777777" w:rsidTr="006427D1">
        <w:tc>
          <w:tcPr>
            <w:tcW w:w="1872" w:type="dxa"/>
          </w:tcPr>
          <w:p w14:paraId="1BDBAEC7" w14:textId="35DCAEAC"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Utilita Energy Limited</w:t>
            </w:r>
          </w:p>
        </w:tc>
        <w:tc>
          <w:tcPr>
            <w:tcW w:w="1653" w:type="dxa"/>
          </w:tcPr>
          <w:p w14:paraId="55CCCB6D" w14:textId="6E25D99E"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2CA50B36" w14:textId="2F32BB5C" w:rsidR="007B1D58" w:rsidRPr="00B3738D" w:rsidRDefault="00E15FAC" w:rsidP="00B3738D">
            <w:pPr>
              <w:pStyle w:val="ColumnHeading"/>
              <w:rPr>
                <w:rFonts w:asciiTheme="minorHAnsi" w:hAnsiTheme="minorHAnsi" w:cstheme="minorHAnsi"/>
                <w:b w:val="0"/>
                <w:bCs/>
                <w:color w:val="404040" w:themeColor="text1" w:themeTint="BF"/>
                <w:sz w:val="22"/>
                <w:szCs w:val="22"/>
                <w:lang w:val="en-GB"/>
              </w:rPr>
            </w:pPr>
            <w:r w:rsidRPr="00B3738D">
              <w:rPr>
                <w:rFonts w:asciiTheme="minorHAnsi" w:hAnsiTheme="minorHAnsi" w:cstheme="minorHAnsi"/>
                <w:b w:val="0"/>
                <w:bCs/>
                <w:color w:val="404040" w:themeColor="text1" w:themeTint="BF"/>
                <w:sz w:val="22"/>
                <w:szCs w:val="22"/>
                <w:lang w:val="en-GB"/>
              </w:rPr>
              <w:t>No.</w:t>
            </w:r>
          </w:p>
        </w:tc>
        <w:tc>
          <w:tcPr>
            <w:tcW w:w="3747" w:type="dxa"/>
            <w:shd w:val="clear" w:color="auto" w:fill="E2EFD9" w:themeFill="accent6" w:themeFillTint="33"/>
          </w:tcPr>
          <w:p w14:paraId="52ABDEB3" w14:textId="77777777" w:rsidR="007B1D58" w:rsidRPr="00B3738D" w:rsidRDefault="007B1D58" w:rsidP="00B3738D">
            <w:pPr>
              <w:pStyle w:val="ColumnHeading"/>
              <w:rPr>
                <w:rFonts w:asciiTheme="minorHAnsi" w:hAnsiTheme="minorHAnsi" w:cstheme="minorHAnsi"/>
                <w:b w:val="0"/>
                <w:bCs/>
                <w:color w:val="404040" w:themeColor="text1" w:themeTint="BF"/>
                <w:sz w:val="22"/>
                <w:szCs w:val="22"/>
                <w:lang w:val="en-GB"/>
              </w:rPr>
            </w:pPr>
          </w:p>
        </w:tc>
      </w:tr>
      <w:tr w:rsidR="007B1D58" w:rsidRPr="004E63EF" w14:paraId="662D15D4" w14:textId="77777777" w:rsidTr="006427D1">
        <w:tc>
          <w:tcPr>
            <w:tcW w:w="14076" w:type="dxa"/>
            <w:gridSpan w:val="4"/>
            <w:shd w:val="clear" w:color="auto" w:fill="E2EFD9" w:themeFill="accent6" w:themeFillTint="33"/>
          </w:tcPr>
          <w:p w14:paraId="4875B1A6"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06DA6F76" w14:textId="26B2BF97" w:rsidR="00542D40" w:rsidRDefault="00542D40"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542D40" w:rsidRPr="004E63EF" w14:paraId="24A925DB"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128AE97B"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762BD47E"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0A83EA8D"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01C9D19B" w14:textId="1C25D51C" w:rsidR="00542D40" w:rsidRPr="004E63EF" w:rsidRDefault="00542D40"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542D40">
              <w:rPr>
                <w:rFonts w:asciiTheme="minorHAnsi" w:hAnsiTheme="minorHAnsi" w:cstheme="minorHAnsi"/>
                <w:b w:val="0"/>
                <w:bCs/>
                <w:color w:val="404040" w:themeColor="text1" w:themeTint="BF"/>
                <w:sz w:val="22"/>
                <w:szCs w:val="22"/>
                <w:lang w:val="en-GB"/>
              </w:rPr>
              <w:t>Distributors Only- What proportion of Suppliers are required to provide collateral under the current credit process within Schedule 1? e.g., cash, letter of credit, parent company guarantees.</w:t>
            </w:r>
          </w:p>
        </w:tc>
        <w:tc>
          <w:tcPr>
            <w:tcW w:w="3747" w:type="dxa"/>
            <w:shd w:val="clear" w:color="auto" w:fill="E2EFD9" w:themeFill="accent6" w:themeFillTint="33"/>
          </w:tcPr>
          <w:p w14:paraId="367AEB7F" w14:textId="77777777" w:rsidR="00542D40" w:rsidRPr="004E63EF" w:rsidRDefault="00542D40"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7B1D58" w:rsidRPr="004E63EF" w14:paraId="4FF85E99" w14:textId="77777777" w:rsidTr="006427D1">
        <w:tc>
          <w:tcPr>
            <w:tcW w:w="1872" w:type="dxa"/>
          </w:tcPr>
          <w:p w14:paraId="081E0E51" w14:textId="575E7422"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7B1D58">
              <w:rPr>
                <w:rFonts w:asciiTheme="minorHAnsi" w:hAnsiTheme="minorHAnsi" w:cstheme="minorHAnsi"/>
                <w:b w:val="0"/>
                <w:bCs/>
                <w:color w:val="404040" w:themeColor="text1" w:themeTint="BF"/>
                <w:sz w:val="22"/>
                <w:szCs w:val="22"/>
                <w:lang w:val="en-GB"/>
              </w:rPr>
              <w:lastRenderedPageBreak/>
              <w:t xml:space="preserve">Electricity </w:t>
            </w:r>
            <w:proofErr w:type="gramStart"/>
            <w:r w:rsidRPr="007B1D58">
              <w:rPr>
                <w:rFonts w:asciiTheme="minorHAnsi" w:hAnsiTheme="minorHAnsi" w:cstheme="minorHAnsi"/>
                <w:b w:val="0"/>
                <w:bCs/>
                <w:color w:val="404040" w:themeColor="text1" w:themeTint="BF"/>
                <w:sz w:val="22"/>
                <w:szCs w:val="22"/>
                <w:lang w:val="en-GB"/>
              </w:rPr>
              <w:t>North West</w:t>
            </w:r>
            <w:proofErr w:type="gramEnd"/>
            <w:r w:rsidRPr="007B1D58">
              <w:rPr>
                <w:rFonts w:asciiTheme="minorHAnsi" w:hAnsiTheme="minorHAnsi" w:cstheme="minorHAnsi"/>
                <w:b w:val="0"/>
                <w:bCs/>
                <w:color w:val="404040" w:themeColor="text1" w:themeTint="BF"/>
                <w:sz w:val="22"/>
                <w:szCs w:val="22"/>
                <w:lang w:val="en-GB"/>
              </w:rPr>
              <w:t xml:space="preserve"> Ltd</w:t>
            </w:r>
          </w:p>
        </w:tc>
        <w:tc>
          <w:tcPr>
            <w:tcW w:w="1653" w:type="dxa"/>
          </w:tcPr>
          <w:p w14:paraId="0417DF0B" w14:textId="5D9A1BE3"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22D46384" w14:textId="5DA9E611" w:rsidR="007B1D58" w:rsidRPr="00B3738D" w:rsidRDefault="007B1D58" w:rsidP="007B1D58">
            <w:pPr>
              <w:pStyle w:val="Question"/>
              <w:numPr>
                <w:ilvl w:val="0"/>
                <w:numId w:val="0"/>
              </w:numPr>
              <w:rPr>
                <w:rFonts w:asciiTheme="minorHAnsi" w:hAnsiTheme="minorHAnsi" w:cstheme="minorHAnsi"/>
                <w:b w:val="0"/>
                <w:bCs/>
                <w:color w:val="4D4D4D"/>
                <w:sz w:val="22"/>
                <w:szCs w:val="22"/>
                <w:lang w:val="en-GB"/>
              </w:rPr>
            </w:pPr>
            <w:r w:rsidRPr="00B3738D">
              <w:rPr>
                <w:rFonts w:asciiTheme="minorHAnsi" w:hAnsiTheme="minorHAnsi" w:cstheme="minorHAnsi"/>
                <w:b w:val="0"/>
                <w:bCs/>
                <w:color w:val="4D4D4D"/>
                <w:sz w:val="22"/>
                <w:szCs w:val="22"/>
                <w:lang w:val="en-GB"/>
              </w:rPr>
              <w:t>57% of suppliers provide collateral, but usually, there can be a mixture of collateral and unsecured credit cover, for example, good payment history (GPH). At times, collateral does not provide sufficient cover and unsecured cover is used to supplement it, such as GPH.</w:t>
            </w:r>
          </w:p>
        </w:tc>
        <w:tc>
          <w:tcPr>
            <w:tcW w:w="3747" w:type="dxa"/>
            <w:shd w:val="clear" w:color="auto" w:fill="E2EFD9" w:themeFill="accent6" w:themeFillTint="33"/>
          </w:tcPr>
          <w:p w14:paraId="48FA9379"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6B26991A" w14:textId="77777777" w:rsidTr="006427D1">
        <w:tc>
          <w:tcPr>
            <w:tcW w:w="1872" w:type="dxa"/>
          </w:tcPr>
          <w:p w14:paraId="06520507" w14:textId="7C2CB4A5"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British Gas</w:t>
            </w:r>
          </w:p>
        </w:tc>
        <w:tc>
          <w:tcPr>
            <w:tcW w:w="1653" w:type="dxa"/>
          </w:tcPr>
          <w:p w14:paraId="1397912C" w14:textId="5A1B0E55"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38A8FE3B" w14:textId="1D72B10D" w:rsidR="007B1D58" w:rsidRPr="00B3738D" w:rsidRDefault="003D37D0" w:rsidP="007B1D58">
            <w:pPr>
              <w:pStyle w:val="Question"/>
              <w:numPr>
                <w:ilvl w:val="0"/>
                <w:numId w:val="0"/>
              </w:numPr>
              <w:rPr>
                <w:rFonts w:asciiTheme="minorHAnsi" w:hAnsiTheme="minorHAnsi" w:cstheme="minorHAnsi"/>
                <w:b w:val="0"/>
                <w:bCs/>
                <w:color w:val="4D4D4D"/>
                <w:sz w:val="22"/>
                <w:szCs w:val="22"/>
                <w:lang w:val="en-GB"/>
              </w:rPr>
            </w:pPr>
            <w:r w:rsidRPr="00B3738D">
              <w:rPr>
                <w:rFonts w:asciiTheme="minorHAnsi" w:hAnsiTheme="minorHAnsi" w:cstheme="minorHAnsi"/>
                <w:b w:val="0"/>
                <w:bCs/>
                <w:color w:val="4D4D4D"/>
                <w:sz w:val="22"/>
                <w:szCs w:val="22"/>
                <w:lang w:val="en-GB"/>
              </w:rPr>
              <w:t>N/A</w:t>
            </w:r>
          </w:p>
        </w:tc>
        <w:tc>
          <w:tcPr>
            <w:tcW w:w="3747" w:type="dxa"/>
            <w:shd w:val="clear" w:color="auto" w:fill="E2EFD9" w:themeFill="accent6" w:themeFillTint="33"/>
          </w:tcPr>
          <w:p w14:paraId="462DEE95"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5C7C4C5E" w14:textId="77777777" w:rsidTr="006427D1">
        <w:tc>
          <w:tcPr>
            <w:tcW w:w="1872" w:type="dxa"/>
          </w:tcPr>
          <w:p w14:paraId="42CC6585" w14:textId="5B01BE66"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Western Power Distribution</w:t>
            </w:r>
          </w:p>
        </w:tc>
        <w:tc>
          <w:tcPr>
            <w:tcW w:w="1653" w:type="dxa"/>
          </w:tcPr>
          <w:p w14:paraId="365F6886" w14:textId="6CF241FE"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0539A1EB" w14:textId="031411BB" w:rsidR="007B1D58" w:rsidRPr="00B3738D" w:rsidRDefault="008C7943" w:rsidP="007B1D58">
            <w:pPr>
              <w:pStyle w:val="Question"/>
              <w:numPr>
                <w:ilvl w:val="0"/>
                <w:numId w:val="0"/>
              </w:numPr>
              <w:rPr>
                <w:rFonts w:asciiTheme="minorHAnsi" w:hAnsiTheme="minorHAnsi" w:cstheme="minorHAnsi"/>
                <w:b w:val="0"/>
                <w:bCs/>
                <w:color w:val="4D4D4D"/>
                <w:sz w:val="22"/>
                <w:szCs w:val="22"/>
                <w:lang w:val="en-GB"/>
              </w:rPr>
            </w:pPr>
            <w:r w:rsidRPr="00B3738D">
              <w:rPr>
                <w:rFonts w:asciiTheme="minorHAnsi" w:hAnsiTheme="minorHAnsi" w:cstheme="minorHAnsi"/>
                <w:b w:val="0"/>
                <w:bCs/>
                <w:color w:val="4D4D4D"/>
                <w:sz w:val="22"/>
                <w:szCs w:val="22"/>
                <w:lang w:val="en-GB"/>
              </w:rPr>
              <w:t>38.7% of suppliers have one or more of these, groups counted as 1 supplier</w:t>
            </w:r>
          </w:p>
        </w:tc>
        <w:tc>
          <w:tcPr>
            <w:tcW w:w="3747" w:type="dxa"/>
            <w:shd w:val="clear" w:color="auto" w:fill="E2EFD9" w:themeFill="accent6" w:themeFillTint="33"/>
          </w:tcPr>
          <w:p w14:paraId="0F05618E"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04A86F77" w14:textId="77777777" w:rsidTr="006427D1">
        <w:tc>
          <w:tcPr>
            <w:tcW w:w="1872" w:type="dxa"/>
          </w:tcPr>
          <w:p w14:paraId="278A8C70" w14:textId="24DA9F8B"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UK Power Networks</w:t>
            </w:r>
          </w:p>
        </w:tc>
        <w:tc>
          <w:tcPr>
            <w:tcW w:w="1653" w:type="dxa"/>
          </w:tcPr>
          <w:p w14:paraId="093A79CF" w14:textId="72274B1E"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235FBADD" w14:textId="56BA7279" w:rsidR="007B1D58" w:rsidRPr="00B3738D" w:rsidRDefault="008C7943" w:rsidP="007B1D58">
            <w:pPr>
              <w:pStyle w:val="Question"/>
              <w:numPr>
                <w:ilvl w:val="0"/>
                <w:numId w:val="0"/>
              </w:numPr>
              <w:rPr>
                <w:rFonts w:asciiTheme="minorHAnsi" w:hAnsiTheme="minorHAnsi" w:cstheme="minorHAnsi"/>
                <w:b w:val="0"/>
                <w:bCs/>
                <w:color w:val="4D4D4D"/>
                <w:sz w:val="22"/>
                <w:szCs w:val="22"/>
                <w:lang w:val="en-GB"/>
              </w:rPr>
            </w:pPr>
            <w:r w:rsidRPr="00B3738D">
              <w:rPr>
                <w:rFonts w:asciiTheme="minorHAnsi" w:hAnsiTheme="minorHAnsi" w:cstheme="minorHAnsi"/>
                <w:b w:val="0"/>
                <w:bCs/>
                <w:color w:val="4D4D4D"/>
                <w:sz w:val="22"/>
                <w:szCs w:val="22"/>
                <w:lang w:val="en-GB"/>
              </w:rPr>
              <w:t>2% of suppliers provide LoC, 1% provide PCG, 11% provide cash.</w:t>
            </w:r>
          </w:p>
        </w:tc>
        <w:tc>
          <w:tcPr>
            <w:tcW w:w="3747" w:type="dxa"/>
            <w:shd w:val="clear" w:color="auto" w:fill="E2EFD9" w:themeFill="accent6" w:themeFillTint="33"/>
          </w:tcPr>
          <w:p w14:paraId="2A9080C3"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6DA8B210" w14:textId="77777777" w:rsidTr="006427D1">
        <w:tc>
          <w:tcPr>
            <w:tcW w:w="1872" w:type="dxa"/>
          </w:tcPr>
          <w:p w14:paraId="4CC8EBAA" w14:textId="6879C3DE"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Northern Powergrid</w:t>
            </w:r>
          </w:p>
        </w:tc>
        <w:tc>
          <w:tcPr>
            <w:tcW w:w="1653" w:type="dxa"/>
          </w:tcPr>
          <w:p w14:paraId="5305C4E1" w14:textId="225C1329"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1F5EC9B3" w14:textId="663AB9CE" w:rsidR="007B1D58" w:rsidRPr="004E63EF" w:rsidRDefault="00C61368" w:rsidP="007B1D58">
            <w:pPr>
              <w:pStyle w:val="Question"/>
              <w:numPr>
                <w:ilvl w:val="0"/>
                <w:numId w:val="0"/>
              </w:numPr>
              <w:rPr>
                <w:rFonts w:asciiTheme="minorHAnsi" w:hAnsiTheme="minorHAnsi" w:cstheme="minorHAnsi"/>
                <w:b w:val="0"/>
                <w:bCs/>
                <w:color w:val="4D4D4D"/>
                <w:sz w:val="22"/>
                <w:szCs w:val="22"/>
                <w:lang w:val="en-GB"/>
              </w:rPr>
            </w:pPr>
            <w:r w:rsidRPr="00C61368">
              <w:rPr>
                <w:rFonts w:asciiTheme="minorHAnsi" w:hAnsiTheme="minorHAnsi" w:cstheme="minorHAnsi"/>
                <w:b w:val="0"/>
                <w:bCs/>
                <w:color w:val="4D4D4D"/>
                <w:sz w:val="22"/>
                <w:szCs w:val="22"/>
                <w:lang w:val="en-GB"/>
              </w:rPr>
              <w:t>Not necessarily required to do so, but 30% currently provide us with Cash, LoC or PCG.</w:t>
            </w:r>
          </w:p>
        </w:tc>
        <w:tc>
          <w:tcPr>
            <w:tcW w:w="3747" w:type="dxa"/>
            <w:shd w:val="clear" w:color="auto" w:fill="E2EFD9" w:themeFill="accent6" w:themeFillTint="33"/>
          </w:tcPr>
          <w:p w14:paraId="126CA954"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2CA2FD1A" w14:textId="77777777" w:rsidTr="006427D1">
        <w:tc>
          <w:tcPr>
            <w:tcW w:w="1872" w:type="dxa"/>
          </w:tcPr>
          <w:p w14:paraId="01B62CB3" w14:textId="4157DADF"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Utilita Energy Limited</w:t>
            </w:r>
          </w:p>
        </w:tc>
        <w:tc>
          <w:tcPr>
            <w:tcW w:w="1653" w:type="dxa"/>
          </w:tcPr>
          <w:p w14:paraId="44DD8A25" w14:textId="627461B8"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0209935A" w14:textId="493B4A47" w:rsidR="007B1D58" w:rsidRPr="00E15FAC" w:rsidRDefault="00E15FAC" w:rsidP="007B1D58">
            <w:pPr>
              <w:pStyle w:val="Question"/>
              <w:numPr>
                <w:ilvl w:val="0"/>
                <w:numId w:val="0"/>
              </w:numPr>
              <w:rPr>
                <w:rFonts w:asciiTheme="minorHAnsi" w:hAnsiTheme="minorHAnsi" w:cstheme="minorHAnsi"/>
                <w:b w:val="0"/>
                <w:bCs/>
                <w:color w:val="4D4D4D"/>
                <w:sz w:val="22"/>
                <w:szCs w:val="22"/>
                <w:lang w:val="en-GB"/>
              </w:rPr>
            </w:pPr>
            <w:r>
              <w:rPr>
                <w:rFonts w:asciiTheme="minorHAnsi" w:hAnsiTheme="minorHAnsi" w:cstheme="minorHAnsi"/>
                <w:b w:val="0"/>
                <w:bCs/>
                <w:color w:val="4D4D4D"/>
                <w:sz w:val="22"/>
                <w:szCs w:val="22"/>
                <w:lang w:val="en-GB"/>
              </w:rPr>
              <w:t>N/A</w:t>
            </w:r>
          </w:p>
        </w:tc>
        <w:tc>
          <w:tcPr>
            <w:tcW w:w="3747" w:type="dxa"/>
            <w:shd w:val="clear" w:color="auto" w:fill="E2EFD9" w:themeFill="accent6" w:themeFillTint="33"/>
          </w:tcPr>
          <w:p w14:paraId="44668902"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0FA7D170" w14:textId="77777777" w:rsidTr="006427D1">
        <w:tc>
          <w:tcPr>
            <w:tcW w:w="14076" w:type="dxa"/>
            <w:gridSpan w:val="4"/>
            <w:shd w:val="clear" w:color="auto" w:fill="E2EFD9" w:themeFill="accent6" w:themeFillTint="33"/>
          </w:tcPr>
          <w:p w14:paraId="03D4A418"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326CC9EA" w14:textId="073AA1BC" w:rsidR="00542D40" w:rsidRDefault="00542D40"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542D40" w:rsidRPr="004E63EF" w14:paraId="27E5A78F"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1F19E892"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3FFBE19C"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3D0AFCD5"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69924514" w14:textId="17F1D9E3" w:rsidR="00542D40" w:rsidRPr="004E63EF" w:rsidRDefault="00542D40"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542D40">
              <w:rPr>
                <w:rFonts w:asciiTheme="minorHAnsi" w:hAnsiTheme="minorHAnsi" w:cstheme="minorHAnsi"/>
                <w:b w:val="0"/>
                <w:bCs/>
                <w:color w:val="404040" w:themeColor="text1" w:themeTint="BF"/>
                <w:sz w:val="22"/>
                <w:szCs w:val="22"/>
                <w:lang w:val="en-GB"/>
              </w:rPr>
              <w:t>Should the value of the SoLR payment reduce the Value at Risk or be treated as collateral?</w:t>
            </w:r>
          </w:p>
        </w:tc>
        <w:tc>
          <w:tcPr>
            <w:tcW w:w="3747" w:type="dxa"/>
            <w:shd w:val="clear" w:color="auto" w:fill="E2EFD9" w:themeFill="accent6" w:themeFillTint="33"/>
          </w:tcPr>
          <w:p w14:paraId="2B70F7F8" w14:textId="77777777" w:rsidR="00542D40" w:rsidRPr="004E63EF" w:rsidRDefault="00542D40"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7B1D58" w:rsidRPr="00B3738D" w14:paraId="3E15BCF5" w14:textId="77777777" w:rsidTr="006427D1">
        <w:tc>
          <w:tcPr>
            <w:tcW w:w="1872" w:type="dxa"/>
          </w:tcPr>
          <w:p w14:paraId="3059D0D9" w14:textId="6BFC6135"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7B1D58">
              <w:rPr>
                <w:rFonts w:asciiTheme="minorHAnsi" w:hAnsiTheme="minorHAnsi" w:cstheme="minorHAnsi"/>
                <w:b w:val="0"/>
                <w:bCs/>
                <w:color w:val="404040" w:themeColor="text1" w:themeTint="BF"/>
                <w:sz w:val="22"/>
                <w:szCs w:val="22"/>
                <w:lang w:val="en-GB"/>
              </w:rPr>
              <w:lastRenderedPageBreak/>
              <w:t xml:space="preserve">Electricity </w:t>
            </w:r>
            <w:proofErr w:type="gramStart"/>
            <w:r w:rsidRPr="007B1D58">
              <w:rPr>
                <w:rFonts w:asciiTheme="minorHAnsi" w:hAnsiTheme="minorHAnsi" w:cstheme="minorHAnsi"/>
                <w:b w:val="0"/>
                <w:bCs/>
                <w:color w:val="404040" w:themeColor="text1" w:themeTint="BF"/>
                <w:sz w:val="22"/>
                <w:szCs w:val="22"/>
                <w:lang w:val="en-GB"/>
              </w:rPr>
              <w:t>North West</w:t>
            </w:r>
            <w:proofErr w:type="gramEnd"/>
            <w:r w:rsidRPr="007B1D58">
              <w:rPr>
                <w:rFonts w:asciiTheme="minorHAnsi" w:hAnsiTheme="minorHAnsi" w:cstheme="minorHAnsi"/>
                <w:b w:val="0"/>
                <w:bCs/>
                <w:color w:val="404040" w:themeColor="text1" w:themeTint="BF"/>
                <w:sz w:val="22"/>
                <w:szCs w:val="22"/>
                <w:lang w:val="en-GB"/>
              </w:rPr>
              <w:t xml:space="preserve"> Ltd</w:t>
            </w:r>
          </w:p>
        </w:tc>
        <w:tc>
          <w:tcPr>
            <w:tcW w:w="1653" w:type="dxa"/>
          </w:tcPr>
          <w:p w14:paraId="00ADDBA5" w14:textId="4C2A17FA"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39E0B121" w14:textId="093F14D7" w:rsidR="007B1D58" w:rsidRPr="00B3738D" w:rsidRDefault="007B1D58" w:rsidP="00B3738D">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 xml:space="preserve">Using SoLR to reduce VAR would be an onerous administrative task with a potential for manual errors, due to the number of calculations and updates involved. </w:t>
            </w:r>
          </w:p>
          <w:p w14:paraId="540F2730" w14:textId="77777777" w:rsidR="00B3738D" w:rsidRPr="00B3738D" w:rsidRDefault="00B3738D" w:rsidP="00B3738D">
            <w:pPr>
              <w:pStyle w:val="Question"/>
              <w:numPr>
                <w:ilvl w:val="0"/>
                <w:numId w:val="0"/>
              </w:numPr>
              <w:rPr>
                <w:rFonts w:asciiTheme="minorHAnsi" w:hAnsiTheme="minorHAnsi" w:cstheme="minorHAnsi"/>
                <w:b w:val="0"/>
                <w:bCs/>
                <w:color w:val="4D4D4D"/>
                <w:sz w:val="22"/>
                <w:szCs w:val="22"/>
              </w:rPr>
            </w:pPr>
          </w:p>
          <w:p w14:paraId="7BF80485" w14:textId="645F4749" w:rsidR="007B1D58" w:rsidRPr="00B3738D" w:rsidRDefault="007B1D58" w:rsidP="00B3738D">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 xml:space="preserve">Collateral, under normal terms can be used to pay late invoices, the same would not apply for SoLR payments so this cannot be a form of collateral. </w:t>
            </w:r>
          </w:p>
          <w:p w14:paraId="363E961C" w14:textId="77777777" w:rsidR="00B3738D" w:rsidRPr="00B3738D" w:rsidRDefault="00B3738D" w:rsidP="00B3738D">
            <w:pPr>
              <w:pStyle w:val="Question"/>
              <w:numPr>
                <w:ilvl w:val="0"/>
                <w:numId w:val="0"/>
              </w:numPr>
              <w:rPr>
                <w:rFonts w:asciiTheme="minorHAnsi" w:hAnsiTheme="minorHAnsi" w:cstheme="minorHAnsi"/>
                <w:b w:val="0"/>
                <w:bCs/>
                <w:color w:val="4D4D4D"/>
                <w:sz w:val="22"/>
                <w:szCs w:val="22"/>
              </w:rPr>
            </w:pPr>
          </w:p>
          <w:p w14:paraId="28CFEF02" w14:textId="74D251BB" w:rsidR="007B1D58" w:rsidRPr="00B3738D" w:rsidRDefault="007B1D58" w:rsidP="00B3738D">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Therefore, it would be our preference that the SoLR payments be used as VAR rather than collateral.</w:t>
            </w:r>
          </w:p>
        </w:tc>
        <w:tc>
          <w:tcPr>
            <w:tcW w:w="3747" w:type="dxa"/>
            <w:shd w:val="clear" w:color="auto" w:fill="E2EFD9" w:themeFill="accent6" w:themeFillTint="33"/>
          </w:tcPr>
          <w:p w14:paraId="4C10DDB1" w14:textId="77777777" w:rsidR="007B1D58" w:rsidRPr="00B3738D" w:rsidRDefault="007B1D58" w:rsidP="00B3738D">
            <w:pPr>
              <w:pStyle w:val="Question"/>
              <w:numPr>
                <w:ilvl w:val="0"/>
                <w:numId w:val="0"/>
              </w:numPr>
              <w:rPr>
                <w:rFonts w:asciiTheme="minorHAnsi" w:hAnsiTheme="minorHAnsi" w:cstheme="minorHAnsi"/>
                <w:b w:val="0"/>
                <w:bCs/>
                <w:color w:val="4D4D4D"/>
                <w:sz w:val="22"/>
                <w:szCs w:val="22"/>
              </w:rPr>
            </w:pPr>
          </w:p>
        </w:tc>
      </w:tr>
      <w:tr w:rsidR="007B1D58" w:rsidRPr="00B3738D" w14:paraId="246FB068" w14:textId="77777777" w:rsidTr="006427D1">
        <w:tc>
          <w:tcPr>
            <w:tcW w:w="1872" w:type="dxa"/>
          </w:tcPr>
          <w:p w14:paraId="62FEE981" w14:textId="05E6B70D"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British Gas</w:t>
            </w:r>
          </w:p>
        </w:tc>
        <w:tc>
          <w:tcPr>
            <w:tcW w:w="1653" w:type="dxa"/>
          </w:tcPr>
          <w:p w14:paraId="6850E648" w14:textId="7F093068"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3BFF4D30" w14:textId="1A117ACE" w:rsidR="003D37D0" w:rsidRPr="00B3738D" w:rsidRDefault="003D37D0" w:rsidP="00B3738D">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Our view on this will depend on what is meant by “treated as collateral”</w:t>
            </w:r>
          </w:p>
          <w:p w14:paraId="2BA0E104" w14:textId="77777777" w:rsidR="00B3738D" w:rsidRPr="00B3738D" w:rsidRDefault="00B3738D" w:rsidP="00B3738D">
            <w:pPr>
              <w:pStyle w:val="Question"/>
              <w:numPr>
                <w:ilvl w:val="0"/>
                <w:numId w:val="0"/>
              </w:numPr>
              <w:rPr>
                <w:rFonts w:asciiTheme="minorHAnsi" w:hAnsiTheme="minorHAnsi" w:cstheme="minorHAnsi"/>
                <w:b w:val="0"/>
                <w:bCs/>
                <w:color w:val="4D4D4D"/>
                <w:sz w:val="22"/>
                <w:szCs w:val="22"/>
              </w:rPr>
            </w:pPr>
          </w:p>
          <w:p w14:paraId="4C40F3A4" w14:textId="55E5286C" w:rsidR="003D37D0" w:rsidRPr="00B3738D" w:rsidRDefault="003D37D0" w:rsidP="00B3738D">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 xml:space="preserve">If the intention is to withhold SoLR payments as they become due and treat the withheld payment as </w:t>
            </w:r>
            <w:proofErr w:type="gramStart"/>
            <w:r w:rsidRPr="00B3738D">
              <w:rPr>
                <w:rFonts w:asciiTheme="minorHAnsi" w:hAnsiTheme="minorHAnsi" w:cstheme="minorHAnsi"/>
                <w:b w:val="0"/>
                <w:bCs/>
                <w:color w:val="4D4D4D"/>
                <w:sz w:val="22"/>
                <w:szCs w:val="22"/>
              </w:rPr>
              <w:t>collateral</w:t>
            </w:r>
            <w:proofErr w:type="gramEnd"/>
            <w:r w:rsidRPr="00B3738D">
              <w:rPr>
                <w:rFonts w:asciiTheme="minorHAnsi" w:hAnsiTheme="minorHAnsi" w:cstheme="minorHAnsi"/>
                <w:b w:val="0"/>
                <w:bCs/>
                <w:color w:val="4D4D4D"/>
                <w:sz w:val="22"/>
                <w:szCs w:val="22"/>
              </w:rPr>
              <w:t xml:space="preserve"> then we are not supportive. Treating the SoLR payment as collateral in this way would negate the benefits of this modification as this would unnecessarily tie up working capital and increase costs for Suppliers. </w:t>
            </w:r>
          </w:p>
          <w:p w14:paraId="534CAC7F" w14:textId="77777777" w:rsidR="00B3738D" w:rsidRPr="00B3738D" w:rsidRDefault="00B3738D" w:rsidP="00B3738D">
            <w:pPr>
              <w:pStyle w:val="Question"/>
              <w:numPr>
                <w:ilvl w:val="0"/>
                <w:numId w:val="0"/>
              </w:numPr>
              <w:rPr>
                <w:rFonts w:asciiTheme="minorHAnsi" w:hAnsiTheme="minorHAnsi" w:cstheme="minorHAnsi"/>
                <w:b w:val="0"/>
                <w:bCs/>
                <w:color w:val="4D4D4D"/>
                <w:sz w:val="22"/>
                <w:szCs w:val="22"/>
              </w:rPr>
            </w:pPr>
          </w:p>
          <w:p w14:paraId="029F51FE" w14:textId="3F82683E" w:rsidR="007B1D58" w:rsidRPr="00B3738D" w:rsidRDefault="003D37D0" w:rsidP="00B3738D">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If the intention is to treat the outstanding SoLR balance as collateral in the same way as a letter of credit, then we are supportive.</w:t>
            </w:r>
          </w:p>
        </w:tc>
        <w:tc>
          <w:tcPr>
            <w:tcW w:w="3747" w:type="dxa"/>
            <w:shd w:val="clear" w:color="auto" w:fill="E2EFD9" w:themeFill="accent6" w:themeFillTint="33"/>
          </w:tcPr>
          <w:p w14:paraId="35193E16" w14:textId="77777777" w:rsidR="007B1D58" w:rsidRPr="00B3738D" w:rsidRDefault="007B1D58" w:rsidP="00B3738D">
            <w:pPr>
              <w:pStyle w:val="Question"/>
              <w:numPr>
                <w:ilvl w:val="0"/>
                <w:numId w:val="0"/>
              </w:numPr>
              <w:rPr>
                <w:rFonts w:asciiTheme="minorHAnsi" w:hAnsiTheme="minorHAnsi" w:cstheme="minorHAnsi"/>
                <w:b w:val="0"/>
                <w:bCs/>
                <w:color w:val="4D4D4D"/>
                <w:sz w:val="22"/>
                <w:szCs w:val="22"/>
              </w:rPr>
            </w:pPr>
          </w:p>
        </w:tc>
      </w:tr>
      <w:tr w:rsidR="007B1D58" w:rsidRPr="00B3738D" w14:paraId="1C3B16AA" w14:textId="77777777" w:rsidTr="006427D1">
        <w:tc>
          <w:tcPr>
            <w:tcW w:w="1872" w:type="dxa"/>
          </w:tcPr>
          <w:p w14:paraId="6BCF4B2A" w14:textId="1E92F8F3"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Western Power Distribution</w:t>
            </w:r>
          </w:p>
        </w:tc>
        <w:tc>
          <w:tcPr>
            <w:tcW w:w="1653" w:type="dxa"/>
          </w:tcPr>
          <w:p w14:paraId="0A836BBE" w14:textId="07653CCD"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6EC917A3" w14:textId="5F6B3358" w:rsidR="007B1D58" w:rsidRPr="00B3738D" w:rsidRDefault="008C7943" w:rsidP="007B1D58">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It should be treated as collateral as financially it most closely resembles a guarantee from the DNO.</w:t>
            </w:r>
          </w:p>
        </w:tc>
        <w:tc>
          <w:tcPr>
            <w:tcW w:w="3747" w:type="dxa"/>
            <w:shd w:val="clear" w:color="auto" w:fill="E2EFD9" w:themeFill="accent6" w:themeFillTint="33"/>
          </w:tcPr>
          <w:p w14:paraId="339CAA39" w14:textId="77777777" w:rsidR="007B1D58" w:rsidRPr="00B3738D" w:rsidRDefault="007B1D58" w:rsidP="007B1D58">
            <w:pPr>
              <w:pStyle w:val="BodyText"/>
              <w:rPr>
                <w:rFonts w:asciiTheme="minorHAnsi" w:hAnsiTheme="minorHAnsi" w:cstheme="minorHAnsi"/>
                <w:bCs/>
                <w:color w:val="4D4D4D"/>
                <w:sz w:val="22"/>
                <w:szCs w:val="22"/>
              </w:rPr>
            </w:pPr>
          </w:p>
        </w:tc>
      </w:tr>
      <w:tr w:rsidR="007B1D58" w:rsidRPr="00B3738D" w14:paraId="171A28D4" w14:textId="77777777" w:rsidTr="006427D1">
        <w:tc>
          <w:tcPr>
            <w:tcW w:w="1872" w:type="dxa"/>
          </w:tcPr>
          <w:p w14:paraId="26786B2D" w14:textId="51DA32A1"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UK Power Networks</w:t>
            </w:r>
          </w:p>
        </w:tc>
        <w:tc>
          <w:tcPr>
            <w:tcW w:w="1653" w:type="dxa"/>
          </w:tcPr>
          <w:p w14:paraId="74B45730" w14:textId="3AD52022"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4581D555" w14:textId="0CCAE0F8" w:rsidR="007B1D58" w:rsidRPr="00B3738D" w:rsidRDefault="008C7943" w:rsidP="007B1D58">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 xml:space="preserve">If approved, the allowed SoLR value should reduce the Value </w:t>
            </w:r>
            <w:proofErr w:type="gramStart"/>
            <w:r w:rsidRPr="00B3738D">
              <w:rPr>
                <w:rFonts w:asciiTheme="minorHAnsi" w:hAnsiTheme="minorHAnsi" w:cstheme="minorHAnsi"/>
                <w:b w:val="0"/>
                <w:bCs/>
                <w:color w:val="4D4D4D"/>
                <w:sz w:val="22"/>
                <w:szCs w:val="22"/>
              </w:rPr>
              <w:t>At</w:t>
            </w:r>
            <w:proofErr w:type="gramEnd"/>
            <w:r w:rsidRPr="00B3738D">
              <w:rPr>
                <w:rFonts w:asciiTheme="minorHAnsi" w:hAnsiTheme="minorHAnsi" w:cstheme="minorHAnsi"/>
                <w:b w:val="0"/>
                <w:bCs/>
                <w:color w:val="4D4D4D"/>
                <w:sz w:val="22"/>
                <w:szCs w:val="22"/>
              </w:rPr>
              <w:t xml:space="preserve"> Risk. It is not collateral in the sense that it cannot be used in payment default.</w:t>
            </w:r>
          </w:p>
        </w:tc>
        <w:tc>
          <w:tcPr>
            <w:tcW w:w="3747" w:type="dxa"/>
            <w:shd w:val="clear" w:color="auto" w:fill="E2EFD9" w:themeFill="accent6" w:themeFillTint="33"/>
          </w:tcPr>
          <w:p w14:paraId="20E1F253" w14:textId="77777777" w:rsidR="007B1D58" w:rsidRPr="00B3738D" w:rsidRDefault="007B1D58" w:rsidP="007B1D58">
            <w:pPr>
              <w:pStyle w:val="BodyText"/>
              <w:rPr>
                <w:rFonts w:asciiTheme="minorHAnsi" w:hAnsiTheme="minorHAnsi" w:cstheme="minorHAnsi"/>
                <w:bCs/>
                <w:color w:val="4D4D4D"/>
                <w:sz w:val="22"/>
                <w:szCs w:val="22"/>
              </w:rPr>
            </w:pPr>
          </w:p>
        </w:tc>
      </w:tr>
      <w:tr w:rsidR="007B1D58" w:rsidRPr="00B3738D" w14:paraId="2FEBAE18" w14:textId="77777777" w:rsidTr="006427D1">
        <w:tc>
          <w:tcPr>
            <w:tcW w:w="1872" w:type="dxa"/>
          </w:tcPr>
          <w:p w14:paraId="619D1C37" w14:textId="1D3E836F"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Northern Powergrid</w:t>
            </w:r>
          </w:p>
        </w:tc>
        <w:tc>
          <w:tcPr>
            <w:tcW w:w="1653" w:type="dxa"/>
          </w:tcPr>
          <w:p w14:paraId="63504398" w14:textId="0244ECF4"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193E015A" w14:textId="21322B6F" w:rsidR="007B1D58" w:rsidRPr="004E63EF" w:rsidRDefault="00C61368" w:rsidP="007B1D58">
            <w:pPr>
              <w:pStyle w:val="Question"/>
              <w:numPr>
                <w:ilvl w:val="0"/>
                <w:numId w:val="0"/>
              </w:numPr>
              <w:rPr>
                <w:rFonts w:asciiTheme="minorHAnsi" w:hAnsiTheme="minorHAnsi" w:cstheme="minorHAnsi"/>
                <w:b w:val="0"/>
                <w:bCs/>
                <w:color w:val="4D4D4D"/>
                <w:sz w:val="22"/>
                <w:szCs w:val="22"/>
              </w:rPr>
            </w:pPr>
            <w:r w:rsidRPr="00C61368">
              <w:rPr>
                <w:rFonts w:asciiTheme="minorHAnsi" w:hAnsiTheme="minorHAnsi" w:cstheme="minorHAnsi"/>
                <w:b w:val="0"/>
                <w:bCs/>
                <w:color w:val="4D4D4D"/>
                <w:sz w:val="22"/>
                <w:szCs w:val="22"/>
              </w:rPr>
              <w:t>Notwithstanding our response to question 2, we consider that Collateral is most appropriate.</w:t>
            </w:r>
          </w:p>
        </w:tc>
        <w:tc>
          <w:tcPr>
            <w:tcW w:w="3747" w:type="dxa"/>
            <w:shd w:val="clear" w:color="auto" w:fill="E2EFD9" w:themeFill="accent6" w:themeFillTint="33"/>
          </w:tcPr>
          <w:p w14:paraId="7AC69915" w14:textId="77777777" w:rsidR="007B1D58" w:rsidRPr="00B3738D" w:rsidRDefault="007B1D58" w:rsidP="007B1D58">
            <w:pPr>
              <w:pStyle w:val="BodyText"/>
              <w:rPr>
                <w:rFonts w:asciiTheme="minorHAnsi" w:hAnsiTheme="minorHAnsi" w:cstheme="minorHAnsi"/>
                <w:bCs/>
                <w:color w:val="4D4D4D"/>
                <w:sz w:val="22"/>
                <w:szCs w:val="22"/>
              </w:rPr>
            </w:pPr>
          </w:p>
        </w:tc>
      </w:tr>
      <w:tr w:rsidR="007B1D58" w:rsidRPr="00B3738D" w14:paraId="5C4AC178" w14:textId="77777777" w:rsidTr="006427D1">
        <w:tc>
          <w:tcPr>
            <w:tcW w:w="1872" w:type="dxa"/>
          </w:tcPr>
          <w:p w14:paraId="7F82A51C" w14:textId="294305E3"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lastRenderedPageBreak/>
              <w:t>Utilita Energy Limited</w:t>
            </w:r>
          </w:p>
        </w:tc>
        <w:tc>
          <w:tcPr>
            <w:tcW w:w="1653" w:type="dxa"/>
          </w:tcPr>
          <w:p w14:paraId="52050D92" w14:textId="0B45A69E" w:rsidR="007B1D58" w:rsidRPr="00E15FAC" w:rsidRDefault="007B1D58" w:rsidP="00E15FAC">
            <w:pPr>
              <w:pStyle w:val="Question"/>
              <w:numPr>
                <w:ilvl w:val="0"/>
                <w:numId w:val="0"/>
              </w:numPr>
              <w:rPr>
                <w:rFonts w:asciiTheme="minorHAnsi" w:hAnsiTheme="minorHAnsi" w:cstheme="minorHAnsi"/>
                <w:b w:val="0"/>
                <w:bCs/>
                <w:color w:val="4D4D4D"/>
                <w:sz w:val="22"/>
                <w:szCs w:val="22"/>
                <w:lang w:val="en-GB"/>
              </w:rPr>
            </w:pPr>
            <w:r w:rsidRPr="00E15FAC">
              <w:rPr>
                <w:rFonts w:asciiTheme="minorHAnsi" w:hAnsiTheme="minorHAnsi" w:cstheme="minorHAnsi"/>
                <w:b w:val="0"/>
                <w:bCs/>
                <w:color w:val="4D4D4D"/>
                <w:sz w:val="22"/>
                <w:szCs w:val="22"/>
                <w:lang w:val="en-GB"/>
              </w:rPr>
              <w:t>Non-confidential</w:t>
            </w:r>
          </w:p>
        </w:tc>
        <w:tc>
          <w:tcPr>
            <w:tcW w:w="6804" w:type="dxa"/>
          </w:tcPr>
          <w:p w14:paraId="26E6712F" w14:textId="5E374426" w:rsidR="007B1D58" w:rsidRPr="00B3738D" w:rsidRDefault="00E15FAC" w:rsidP="00E15FAC">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Value at risk, as the distributor would still have access to the full value of</w:t>
            </w:r>
            <w:r w:rsidRPr="00B3738D">
              <w:rPr>
                <w:rFonts w:asciiTheme="minorHAnsi" w:hAnsiTheme="minorHAnsi" w:cstheme="minorHAnsi"/>
                <w:b w:val="0"/>
                <w:bCs/>
                <w:color w:val="4D4D4D"/>
                <w:sz w:val="22"/>
                <w:szCs w:val="22"/>
              </w:rPr>
              <w:t xml:space="preserve"> </w:t>
            </w:r>
            <w:r w:rsidRPr="00B3738D">
              <w:rPr>
                <w:rFonts w:asciiTheme="minorHAnsi" w:hAnsiTheme="minorHAnsi" w:cstheme="minorHAnsi"/>
                <w:b w:val="0"/>
                <w:bCs/>
                <w:color w:val="4D4D4D"/>
                <w:sz w:val="22"/>
                <w:szCs w:val="22"/>
              </w:rPr>
              <w:t>this Levy to offset any debt owed by the supplier, in the even the supplier failed or couldn't pay its bills.</w:t>
            </w:r>
          </w:p>
        </w:tc>
        <w:tc>
          <w:tcPr>
            <w:tcW w:w="3747" w:type="dxa"/>
            <w:shd w:val="clear" w:color="auto" w:fill="E2EFD9" w:themeFill="accent6" w:themeFillTint="33"/>
          </w:tcPr>
          <w:p w14:paraId="7190D510" w14:textId="77777777" w:rsidR="007B1D58" w:rsidRPr="00B3738D" w:rsidRDefault="007B1D58" w:rsidP="007B1D58">
            <w:pPr>
              <w:pStyle w:val="BodyText"/>
              <w:rPr>
                <w:rFonts w:asciiTheme="minorHAnsi" w:hAnsiTheme="minorHAnsi" w:cstheme="minorHAnsi"/>
                <w:bCs/>
                <w:color w:val="4D4D4D"/>
                <w:sz w:val="22"/>
                <w:szCs w:val="22"/>
              </w:rPr>
            </w:pPr>
          </w:p>
        </w:tc>
      </w:tr>
      <w:tr w:rsidR="007B1D58" w:rsidRPr="004E63EF" w14:paraId="311D06FA" w14:textId="77777777" w:rsidTr="006427D1">
        <w:tc>
          <w:tcPr>
            <w:tcW w:w="14076" w:type="dxa"/>
            <w:gridSpan w:val="4"/>
            <w:shd w:val="clear" w:color="auto" w:fill="E2EFD9" w:themeFill="accent6" w:themeFillTint="33"/>
          </w:tcPr>
          <w:p w14:paraId="3AECFFC5"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6F5B5D5F" w14:textId="125F94B4" w:rsidR="00542D40" w:rsidRDefault="00542D40"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542D40" w:rsidRPr="004E63EF" w14:paraId="3FF00530"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43B9D9FA"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4BEC31F2"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3F4500DB"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553EB9A2" w14:textId="1F980CE1" w:rsidR="00542D40" w:rsidRPr="004E63EF" w:rsidRDefault="00542D40"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542D40">
              <w:rPr>
                <w:rFonts w:asciiTheme="minorHAnsi" w:hAnsiTheme="minorHAnsi" w:cstheme="minorHAnsi"/>
                <w:b w:val="0"/>
                <w:bCs/>
                <w:color w:val="404040" w:themeColor="text1" w:themeTint="BF"/>
                <w:sz w:val="22"/>
                <w:szCs w:val="22"/>
                <w:lang w:val="en-GB"/>
              </w:rPr>
              <w:t>What are your views on the provision of the insolvency act and does this influence your answer to Q7? Please provide your rationale.</w:t>
            </w:r>
          </w:p>
        </w:tc>
        <w:tc>
          <w:tcPr>
            <w:tcW w:w="3747" w:type="dxa"/>
            <w:shd w:val="clear" w:color="auto" w:fill="E2EFD9" w:themeFill="accent6" w:themeFillTint="33"/>
          </w:tcPr>
          <w:p w14:paraId="62646127" w14:textId="77777777" w:rsidR="00542D40" w:rsidRPr="004E63EF" w:rsidRDefault="00542D40"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7B1D58" w:rsidRPr="004E63EF" w14:paraId="5BE1780D" w14:textId="77777777" w:rsidTr="006427D1">
        <w:tc>
          <w:tcPr>
            <w:tcW w:w="1872" w:type="dxa"/>
          </w:tcPr>
          <w:p w14:paraId="7603CB1D" w14:textId="132F5D39"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7B1D58">
              <w:rPr>
                <w:rFonts w:asciiTheme="minorHAnsi" w:hAnsiTheme="minorHAnsi" w:cstheme="minorHAnsi"/>
                <w:b w:val="0"/>
                <w:bCs/>
                <w:color w:val="404040" w:themeColor="text1" w:themeTint="BF"/>
                <w:sz w:val="22"/>
                <w:szCs w:val="22"/>
                <w:lang w:val="en-GB"/>
              </w:rPr>
              <w:t xml:space="preserve">Electricity </w:t>
            </w:r>
            <w:proofErr w:type="gramStart"/>
            <w:r w:rsidRPr="007B1D58">
              <w:rPr>
                <w:rFonts w:asciiTheme="minorHAnsi" w:hAnsiTheme="minorHAnsi" w:cstheme="minorHAnsi"/>
                <w:b w:val="0"/>
                <w:bCs/>
                <w:color w:val="404040" w:themeColor="text1" w:themeTint="BF"/>
                <w:sz w:val="22"/>
                <w:szCs w:val="22"/>
                <w:lang w:val="en-GB"/>
              </w:rPr>
              <w:t>North West</w:t>
            </w:r>
            <w:proofErr w:type="gramEnd"/>
            <w:r w:rsidRPr="007B1D58">
              <w:rPr>
                <w:rFonts w:asciiTheme="minorHAnsi" w:hAnsiTheme="minorHAnsi" w:cstheme="minorHAnsi"/>
                <w:b w:val="0"/>
                <w:bCs/>
                <w:color w:val="404040" w:themeColor="text1" w:themeTint="BF"/>
                <w:sz w:val="22"/>
                <w:szCs w:val="22"/>
                <w:lang w:val="en-GB"/>
              </w:rPr>
              <w:t xml:space="preserve"> Ltd</w:t>
            </w:r>
          </w:p>
        </w:tc>
        <w:tc>
          <w:tcPr>
            <w:tcW w:w="1653" w:type="dxa"/>
          </w:tcPr>
          <w:p w14:paraId="0A941F16" w14:textId="1B181B1E"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6F7932BB" w14:textId="5DEFF3D3" w:rsidR="007B1D58" w:rsidRPr="00B3738D" w:rsidRDefault="007B1D58" w:rsidP="007B1D58">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We are concerned about the additional complication this would cause should a supplier go into SoLR or administration, especially if they have already taken on board MDID from other suppliers that have failed.</w:t>
            </w:r>
          </w:p>
        </w:tc>
        <w:tc>
          <w:tcPr>
            <w:tcW w:w="3747" w:type="dxa"/>
            <w:shd w:val="clear" w:color="auto" w:fill="E2EFD9" w:themeFill="accent6" w:themeFillTint="33"/>
          </w:tcPr>
          <w:p w14:paraId="179C226D"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39D0394A" w14:textId="77777777" w:rsidTr="006427D1">
        <w:tc>
          <w:tcPr>
            <w:tcW w:w="1872" w:type="dxa"/>
          </w:tcPr>
          <w:p w14:paraId="73C77D5C" w14:textId="06D50559"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British Gas</w:t>
            </w:r>
          </w:p>
        </w:tc>
        <w:tc>
          <w:tcPr>
            <w:tcW w:w="1653" w:type="dxa"/>
          </w:tcPr>
          <w:p w14:paraId="47212F2D" w14:textId="353AEAB2"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5B469539" w14:textId="661C4594" w:rsidR="00B3738D" w:rsidRDefault="003D37D0" w:rsidP="00B3738D">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 xml:space="preserve">In the event that a Supplier becomes insolvent we believe that the below rules would apply and any debts owing by the Supplier may be offset by the DNO against any SoLR payments owed to the Supplier. </w:t>
            </w:r>
          </w:p>
          <w:p w14:paraId="65A63EBE" w14:textId="77777777" w:rsidR="00B3738D" w:rsidRPr="00B3738D" w:rsidRDefault="00B3738D" w:rsidP="00B3738D">
            <w:pPr>
              <w:pStyle w:val="BodyText"/>
            </w:pPr>
          </w:p>
          <w:p w14:paraId="7BD6F25F" w14:textId="3DD78A0B" w:rsidR="003D37D0" w:rsidRPr="00B3738D" w:rsidRDefault="003D37D0" w:rsidP="00B3738D">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lastRenderedPageBreak/>
              <w:t>Rule 14.25 “Winding up: mutual dealings and set off” of the Insolvency (England and Wales) Rules 2016 – Rule 14.25</w:t>
            </w:r>
          </w:p>
          <w:p w14:paraId="10D795C6" w14:textId="77777777" w:rsidR="00B3738D" w:rsidRPr="00B3738D" w:rsidRDefault="00B3738D" w:rsidP="00B3738D">
            <w:pPr>
              <w:pStyle w:val="Question"/>
              <w:numPr>
                <w:ilvl w:val="0"/>
                <w:numId w:val="0"/>
              </w:numPr>
              <w:rPr>
                <w:rFonts w:asciiTheme="minorHAnsi" w:hAnsiTheme="minorHAnsi" w:cstheme="minorHAnsi"/>
                <w:b w:val="0"/>
                <w:bCs/>
                <w:color w:val="4D4D4D"/>
                <w:sz w:val="22"/>
                <w:szCs w:val="22"/>
              </w:rPr>
            </w:pPr>
          </w:p>
          <w:p w14:paraId="001D11BD" w14:textId="3999953C" w:rsidR="003D37D0" w:rsidRPr="00B3738D" w:rsidRDefault="003D37D0" w:rsidP="00B3738D">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The Insolvency (England and Wales) Rules 2016 (legislation.gov.uk)</w:t>
            </w:r>
          </w:p>
          <w:p w14:paraId="53FF0380" w14:textId="77777777" w:rsidR="00B3738D" w:rsidRPr="00B3738D" w:rsidRDefault="00B3738D" w:rsidP="00B3738D">
            <w:pPr>
              <w:pStyle w:val="Question"/>
              <w:numPr>
                <w:ilvl w:val="0"/>
                <w:numId w:val="0"/>
              </w:numPr>
              <w:rPr>
                <w:rFonts w:asciiTheme="minorHAnsi" w:hAnsiTheme="minorHAnsi" w:cstheme="minorHAnsi"/>
                <w:b w:val="0"/>
                <w:bCs/>
                <w:color w:val="4D4D4D"/>
                <w:sz w:val="22"/>
                <w:szCs w:val="22"/>
              </w:rPr>
            </w:pPr>
          </w:p>
          <w:p w14:paraId="763E306F" w14:textId="79362422" w:rsidR="003D37D0" w:rsidRPr="00B3738D" w:rsidRDefault="003D37D0" w:rsidP="00B3738D">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 Rule 54 “Mutual credits and set off” of the Energy Supply Company Administration Rules 2013</w:t>
            </w:r>
          </w:p>
          <w:p w14:paraId="2D151600" w14:textId="77777777" w:rsidR="00B3738D" w:rsidRPr="00B3738D" w:rsidRDefault="00B3738D" w:rsidP="00B3738D">
            <w:pPr>
              <w:pStyle w:val="Question"/>
              <w:numPr>
                <w:ilvl w:val="0"/>
                <w:numId w:val="0"/>
              </w:numPr>
              <w:rPr>
                <w:rFonts w:asciiTheme="minorHAnsi" w:hAnsiTheme="minorHAnsi" w:cstheme="minorHAnsi"/>
                <w:b w:val="0"/>
                <w:bCs/>
                <w:color w:val="4D4D4D"/>
                <w:sz w:val="22"/>
                <w:szCs w:val="22"/>
              </w:rPr>
            </w:pPr>
          </w:p>
          <w:p w14:paraId="4AD51C0B" w14:textId="1CF9DC56" w:rsidR="003D37D0" w:rsidRPr="00B3738D" w:rsidRDefault="003D37D0" w:rsidP="00B3738D">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The Energy Supply Company Administration Rules 2013 (legislation.gov.uk)</w:t>
            </w:r>
          </w:p>
          <w:p w14:paraId="38869D05" w14:textId="77777777" w:rsidR="00B3738D" w:rsidRPr="00B3738D" w:rsidRDefault="00B3738D" w:rsidP="00B3738D">
            <w:pPr>
              <w:pStyle w:val="Question"/>
              <w:numPr>
                <w:ilvl w:val="0"/>
                <w:numId w:val="0"/>
              </w:numPr>
              <w:rPr>
                <w:rFonts w:asciiTheme="minorHAnsi" w:hAnsiTheme="minorHAnsi" w:cstheme="minorHAnsi"/>
                <w:b w:val="0"/>
                <w:bCs/>
                <w:color w:val="4D4D4D"/>
                <w:sz w:val="22"/>
                <w:szCs w:val="22"/>
              </w:rPr>
            </w:pPr>
          </w:p>
          <w:p w14:paraId="5F1BBBD2" w14:textId="78363452" w:rsidR="007B1D58" w:rsidRPr="00B3738D" w:rsidRDefault="003D37D0" w:rsidP="00B3738D">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 xml:space="preserve">We have not yet taken a view regarding whether this influences Q7. </w:t>
            </w:r>
          </w:p>
        </w:tc>
        <w:tc>
          <w:tcPr>
            <w:tcW w:w="3747" w:type="dxa"/>
            <w:shd w:val="clear" w:color="auto" w:fill="E2EFD9" w:themeFill="accent6" w:themeFillTint="33"/>
          </w:tcPr>
          <w:p w14:paraId="46014566"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10A0FD47" w14:textId="77777777" w:rsidTr="006427D1">
        <w:tc>
          <w:tcPr>
            <w:tcW w:w="1872" w:type="dxa"/>
          </w:tcPr>
          <w:p w14:paraId="0432A08E" w14:textId="304A6D75"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Western Power Distribution</w:t>
            </w:r>
          </w:p>
        </w:tc>
        <w:tc>
          <w:tcPr>
            <w:tcW w:w="1653" w:type="dxa"/>
          </w:tcPr>
          <w:p w14:paraId="254624CE" w14:textId="3255DD39"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0EFEB5AD" w14:textId="0415855C" w:rsidR="007B1D58" w:rsidRPr="00B3738D" w:rsidRDefault="008C7943" w:rsidP="007B1D58">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We would need to take legal advice on whether any legislation would prevent the DNO from using the outstanding SoLR payments to offset any unpaid DUoS Invoices in the case where a supplier goes into administration.  If this were the case this change would have to be rejected.  It would be more cost effective for the secretariat to seek legal advice rather than all parties doing this individually.</w:t>
            </w:r>
          </w:p>
        </w:tc>
        <w:tc>
          <w:tcPr>
            <w:tcW w:w="3747" w:type="dxa"/>
            <w:shd w:val="clear" w:color="auto" w:fill="E2EFD9" w:themeFill="accent6" w:themeFillTint="33"/>
          </w:tcPr>
          <w:p w14:paraId="5C8C6239"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1D01AD28" w14:textId="77777777" w:rsidTr="006427D1">
        <w:tc>
          <w:tcPr>
            <w:tcW w:w="1872" w:type="dxa"/>
          </w:tcPr>
          <w:p w14:paraId="3CB8E14B" w14:textId="2314A4A2"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UK Power Networks</w:t>
            </w:r>
          </w:p>
        </w:tc>
        <w:tc>
          <w:tcPr>
            <w:tcW w:w="1653" w:type="dxa"/>
          </w:tcPr>
          <w:p w14:paraId="1BA7C733" w14:textId="69FC94EB"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0E91B7E9" w14:textId="390CB8A1" w:rsidR="007B1D58" w:rsidRPr="00B3738D" w:rsidRDefault="008C7943" w:rsidP="007B1D58">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While this may be a factor if the supplier goes into administration, that is not the sole reason for collateral to be provided, which arises from a monthly ongoing relationship.</w:t>
            </w:r>
          </w:p>
        </w:tc>
        <w:tc>
          <w:tcPr>
            <w:tcW w:w="3747" w:type="dxa"/>
            <w:shd w:val="clear" w:color="auto" w:fill="E2EFD9" w:themeFill="accent6" w:themeFillTint="33"/>
          </w:tcPr>
          <w:p w14:paraId="07492AF5"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74C55108" w14:textId="77777777" w:rsidTr="006427D1">
        <w:tc>
          <w:tcPr>
            <w:tcW w:w="1872" w:type="dxa"/>
          </w:tcPr>
          <w:p w14:paraId="645C9B31" w14:textId="19E9F2CF"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lastRenderedPageBreak/>
              <w:t>Northern Powergrid</w:t>
            </w:r>
          </w:p>
        </w:tc>
        <w:tc>
          <w:tcPr>
            <w:tcW w:w="1653" w:type="dxa"/>
          </w:tcPr>
          <w:p w14:paraId="4FBA8177" w14:textId="3F14B735" w:rsidR="007B1D58" w:rsidRPr="00C61368" w:rsidRDefault="007B1D58" w:rsidP="00C61368">
            <w:pPr>
              <w:pStyle w:val="Question"/>
              <w:numPr>
                <w:ilvl w:val="0"/>
                <w:numId w:val="0"/>
              </w:numPr>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6BAFA8A4" w14:textId="427842E2" w:rsidR="00C61368" w:rsidRPr="00B3738D" w:rsidRDefault="00C61368" w:rsidP="00C61368">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 xml:space="preserve">It is unclear from the consultation what the Proposer’s views are in relation to insolvency and energy supply company administration rules and how potential set-off claims support this CP, due to the lack of detail provided </w:t>
            </w:r>
            <w:proofErr w:type="gramStart"/>
            <w:r w:rsidRPr="00B3738D">
              <w:rPr>
                <w:rFonts w:asciiTheme="minorHAnsi" w:hAnsiTheme="minorHAnsi" w:cstheme="minorHAnsi"/>
                <w:b w:val="0"/>
                <w:bCs/>
                <w:color w:val="4D4D4D"/>
                <w:sz w:val="22"/>
                <w:szCs w:val="22"/>
              </w:rPr>
              <w:t>i.e.</w:t>
            </w:r>
            <w:proofErr w:type="gramEnd"/>
            <w:r w:rsidRPr="00B3738D">
              <w:rPr>
                <w:rFonts w:asciiTheme="minorHAnsi" w:hAnsiTheme="minorHAnsi" w:cstheme="minorHAnsi"/>
                <w:b w:val="0"/>
                <w:bCs/>
                <w:color w:val="4D4D4D"/>
                <w:sz w:val="22"/>
                <w:szCs w:val="22"/>
              </w:rPr>
              <w:t xml:space="preserve"> what provisions of the legislation mean what for this CP, in the Proposer’s opinion?</w:t>
            </w:r>
          </w:p>
          <w:p w14:paraId="1AAABC6F" w14:textId="77777777" w:rsidR="00C61368" w:rsidRPr="00B3738D" w:rsidRDefault="00C61368" w:rsidP="00C61368">
            <w:pPr>
              <w:pStyle w:val="BodyText"/>
              <w:rPr>
                <w:rFonts w:asciiTheme="minorHAnsi" w:hAnsiTheme="minorHAnsi" w:cstheme="minorHAnsi"/>
                <w:bCs/>
                <w:color w:val="4D4D4D"/>
                <w:sz w:val="22"/>
                <w:szCs w:val="22"/>
              </w:rPr>
            </w:pPr>
          </w:p>
          <w:p w14:paraId="410583D4" w14:textId="4CE581A1" w:rsidR="007B1D58" w:rsidRPr="00B3738D" w:rsidRDefault="00C61368" w:rsidP="00C61368">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Therefore, we cannot comment at this stage and as such it does not influence our answer to Q7.</w:t>
            </w:r>
          </w:p>
        </w:tc>
        <w:tc>
          <w:tcPr>
            <w:tcW w:w="3747" w:type="dxa"/>
            <w:shd w:val="clear" w:color="auto" w:fill="E2EFD9" w:themeFill="accent6" w:themeFillTint="33"/>
          </w:tcPr>
          <w:p w14:paraId="0B9F2E71"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167A8BC0" w14:textId="77777777" w:rsidTr="006427D1">
        <w:tc>
          <w:tcPr>
            <w:tcW w:w="1872" w:type="dxa"/>
          </w:tcPr>
          <w:p w14:paraId="50C291A6" w14:textId="18C53516"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Utilita Energy Limited</w:t>
            </w:r>
          </w:p>
        </w:tc>
        <w:tc>
          <w:tcPr>
            <w:tcW w:w="1653" w:type="dxa"/>
          </w:tcPr>
          <w:p w14:paraId="535A5CF4" w14:textId="609255BF"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4CACD9B3" w14:textId="64AB7846" w:rsidR="007B1D58" w:rsidRPr="004E63EF" w:rsidRDefault="00E15FAC" w:rsidP="00E15FAC">
            <w:pPr>
              <w:pStyle w:val="Question"/>
              <w:numPr>
                <w:ilvl w:val="0"/>
                <w:numId w:val="0"/>
              </w:numPr>
              <w:rPr>
                <w:rFonts w:asciiTheme="minorHAnsi" w:hAnsiTheme="minorHAnsi" w:cstheme="minorHAnsi"/>
                <w:b w:val="0"/>
                <w:bCs/>
                <w:color w:val="4D4D4D"/>
                <w:sz w:val="22"/>
                <w:szCs w:val="22"/>
              </w:rPr>
            </w:pPr>
            <w:r w:rsidRPr="00E15FAC">
              <w:rPr>
                <w:rFonts w:asciiTheme="minorHAnsi" w:hAnsiTheme="minorHAnsi" w:cstheme="minorHAnsi"/>
                <w:b w:val="0"/>
                <w:bCs/>
                <w:color w:val="4D4D4D"/>
                <w:sz w:val="22"/>
                <w:szCs w:val="22"/>
              </w:rPr>
              <w:t>No, the provision of the insolvency act doesn’t make a difference regarding the answer</w:t>
            </w:r>
            <w:r w:rsidRPr="00B3738D">
              <w:rPr>
                <w:rFonts w:asciiTheme="minorHAnsi" w:hAnsiTheme="minorHAnsi" w:cstheme="minorHAnsi"/>
                <w:b w:val="0"/>
                <w:bCs/>
                <w:color w:val="4D4D4D"/>
                <w:sz w:val="22"/>
                <w:szCs w:val="22"/>
              </w:rPr>
              <w:t xml:space="preserve"> </w:t>
            </w:r>
            <w:r w:rsidRPr="00E15FAC">
              <w:rPr>
                <w:rFonts w:asciiTheme="minorHAnsi" w:hAnsiTheme="minorHAnsi" w:cstheme="minorHAnsi"/>
                <w:b w:val="0"/>
                <w:bCs/>
                <w:color w:val="4D4D4D"/>
                <w:sz w:val="22"/>
                <w:szCs w:val="22"/>
              </w:rPr>
              <w:t>to Q7. The distributors are protected through either choice.</w:t>
            </w:r>
          </w:p>
        </w:tc>
        <w:tc>
          <w:tcPr>
            <w:tcW w:w="3747" w:type="dxa"/>
            <w:shd w:val="clear" w:color="auto" w:fill="E2EFD9" w:themeFill="accent6" w:themeFillTint="33"/>
          </w:tcPr>
          <w:p w14:paraId="1E2898CC"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759F12FB" w14:textId="77777777" w:rsidTr="006427D1">
        <w:tc>
          <w:tcPr>
            <w:tcW w:w="14076" w:type="dxa"/>
            <w:gridSpan w:val="4"/>
            <w:shd w:val="clear" w:color="auto" w:fill="E2EFD9" w:themeFill="accent6" w:themeFillTint="33"/>
          </w:tcPr>
          <w:p w14:paraId="764FFCB8"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77D86579" w14:textId="25877BD8" w:rsidR="00542D40" w:rsidRDefault="00542D40"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542D40" w:rsidRPr="004E63EF" w14:paraId="79105063"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6D4A9553"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614F88A9"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433AB0CF"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3D9DC0E1" w14:textId="1020CE09" w:rsidR="00542D40" w:rsidRPr="004E63EF" w:rsidRDefault="00542D40"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542D40">
              <w:rPr>
                <w:rFonts w:asciiTheme="minorHAnsi" w:hAnsiTheme="minorHAnsi" w:cstheme="minorHAnsi"/>
                <w:b w:val="0"/>
                <w:bCs/>
                <w:color w:val="404040" w:themeColor="text1" w:themeTint="BF"/>
                <w:sz w:val="22"/>
                <w:szCs w:val="22"/>
                <w:lang w:val="en-GB"/>
              </w:rPr>
              <w:t xml:space="preserve">If approved, do you believe this should only apply to new </w:t>
            </w:r>
            <w:proofErr w:type="spellStart"/>
            <w:r w:rsidRPr="00542D40">
              <w:rPr>
                <w:rFonts w:asciiTheme="minorHAnsi" w:hAnsiTheme="minorHAnsi" w:cstheme="minorHAnsi"/>
                <w:b w:val="0"/>
                <w:bCs/>
                <w:color w:val="404040" w:themeColor="text1" w:themeTint="BF"/>
                <w:sz w:val="22"/>
                <w:szCs w:val="22"/>
                <w:lang w:val="en-GB"/>
              </w:rPr>
              <w:t>SoLR’s</w:t>
            </w:r>
            <w:proofErr w:type="spellEnd"/>
            <w:r w:rsidRPr="00542D40">
              <w:rPr>
                <w:rFonts w:asciiTheme="minorHAnsi" w:hAnsiTheme="minorHAnsi" w:cstheme="minorHAnsi"/>
                <w:b w:val="0"/>
                <w:bCs/>
                <w:color w:val="404040" w:themeColor="text1" w:themeTint="BF"/>
                <w:sz w:val="22"/>
                <w:szCs w:val="22"/>
                <w:lang w:val="en-GB"/>
              </w:rPr>
              <w:t xml:space="preserve"> or would it need to be retrospectively applied? Please provide your rationale.</w:t>
            </w:r>
          </w:p>
        </w:tc>
        <w:tc>
          <w:tcPr>
            <w:tcW w:w="3747" w:type="dxa"/>
            <w:shd w:val="clear" w:color="auto" w:fill="E2EFD9" w:themeFill="accent6" w:themeFillTint="33"/>
          </w:tcPr>
          <w:p w14:paraId="67FD3CBF" w14:textId="77777777" w:rsidR="00542D40" w:rsidRPr="004E63EF" w:rsidRDefault="00542D40"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7B1D58" w:rsidRPr="00B3738D" w14:paraId="55F25D42" w14:textId="77777777" w:rsidTr="006427D1">
        <w:tc>
          <w:tcPr>
            <w:tcW w:w="1872" w:type="dxa"/>
          </w:tcPr>
          <w:p w14:paraId="01E8E07A" w14:textId="471BFD87"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7B1D58">
              <w:rPr>
                <w:rFonts w:asciiTheme="minorHAnsi" w:hAnsiTheme="minorHAnsi" w:cstheme="minorHAnsi"/>
                <w:b w:val="0"/>
                <w:bCs/>
                <w:color w:val="404040" w:themeColor="text1" w:themeTint="BF"/>
                <w:sz w:val="22"/>
                <w:szCs w:val="22"/>
                <w:lang w:val="en-GB"/>
              </w:rPr>
              <w:t xml:space="preserve">Electricity </w:t>
            </w:r>
            <w:proofErr w:type="gramStart"/>
            <w:r w:rsidRPr="007B1D58">
              <w:rPr>
                <w:rFonts w:asciiTheme="minorHAnsi" w:hAnsiTheme="minorHAnsi" w:cstheme="minorHAnsi"/>
                <w:b w:val="0"/>
                <w:bCs/>
                <w:color w:val="404040" w:themeColor="text1" w:themeTint="BF"/>
                <w:sz w:val="22"/>
                <w:szCs w:val="22"/>
                <w:lang w:val="en-GB"/>
              </w:rPr>
              <w:t>North West</w:t>
            </w:r>
            <w:proofErr w:type="gramEnd"/>
            <w:r w:rsidRPr="007B1D58">
              <w:rPr>
                <w:rFonts w:asciiTheme="minorHAnsi" w:hAnsiTheme="minorHAnsi" w:cstheme="minorHAnsi"/>
                <w:b w:val="0"/>
                <w:bCs/>
                <w:color w:val="404040" w:themeColor="text1" w:themeTint="BF"/>
                <w:sz w:val="22"/>
                <w:szCs w:val="22"/>
                <w:lang w:val="en-GB"/>
              </w:rPr>
              <w:t xml:space="preserve"> Ltd</w:t>
            </w:r>
          </w:p>
        </w:tc>
        <w:tc>
          <w:tcPr>
            <w:tcW w:w="1653" w:type="dxa"/>
          </w:tcPr>
          <w:p w14:paraId="5DF85B32" w14:textId="17D9FFD5"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1BCF73D2" w14:textId="6EB662A5" w:rsidR="007B1D58" w:rsidRPr="00B3738D" w:rsidRDefault="007B1D58" w:rsidP="007B1D58">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We believe new SoLR claims only should be considered as this is too complicated to be retrospectively applied.</w:t>
            </w:r>
          </w:p>
        </w:tc>
        <w:tc>
          <w:tcPr>
            <w:tcW w:w="3747" w:type="dxa"/>
            <w:shd w:val="clear" w:color="auto" w:fill="E2EFD9" w:themeFill="accent6" w:themeFillTint="33"/>
          </w:tcPr>
          <w:p w14:paraId="009B03ED" w14:textId="77777777" w:rsidR="007B1D58" w:rsidRPr="00B3738D" w:rsidRDefault="007B1D58" w:rsidP="007B1D58">
            <w:pPr>
              <w:pStyle w:val="BodyText"/>
              <w:rPr>
                <w:rFonts w:asciiTheme="minorHAnsi" w:hAnsiTheme="minorHAnsi" w:cstheme="minorHAnsi"/>
                <w:bCs/>
                <w:color w:val="4D4D4D"/>
                <w:sz w:val="22"/>
                <w:szCs w:val="22"/>
              </w:rPr>
            </w:pPr>
          </w:p>
        </w:tc>
      </w:tr>
      <w:tr w:rsidR="007B1D58" w:rsidRPr="00B3738D" w14:paraId="0233CFC9" w14:textId="77777777" w:rsidTr="006427D1">
        <w:tc>
          <w:tcPr>
            <w:tcW w:w="1872" w:type="dxa"/>
          </w:tcPr>
          <w:p w14:paraId="4DF095BA" w14:textId="2138556A"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British Gas</w:t>
            </w:r>
          </w:p>
        </w:tc>
        <w:tc>
          <w:tcPr>
            <w:tcW w:w="1653" w:type="dxa"/>
          </w:tcPr>
          <w:p w14:paraId="21ACE354" w14:textId="09317E7B"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163293DB" w14:textId="30196C80" w:rsidR="003D37D0" w:rsidRDefault="003D37D0" w:rsidP="00B3738D">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 xml:space="preserve">The new process of obliging DNOs to deduct any amounts owing to a Supplier under an approved Valid Claim from the Supplier’s Value at Risk should be applied when the next calculation of Value at Risk is made following approval of the change. </w:t>
            </w:r>
          </w:p>
          <w:p w14:paraId="5A643C65" w14:textId="77777777" w:rsidR="00B3738D" w:rsidRPr="00B3738D" w:rsidRDefault="00B3738D" w:rsidP="00B3738D">
            <w:pPr>
              <w:pStyle w:val="BodyText"/>
            </w:pPr>
          </w:p>
          <w:p w14:paraId="0099D06E" w14:textId="558A29B6" w:rsidR="007B1D58" w:rsidRPr="00B3738D" w:rsidRDefault="003D37D0" w:rsidP="00B3738D">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lastRenderedPageBreak/>
              <w:t>This would mean that if there are still outstanding amounts owed to a Supplier following a valid SoLR claim these should be taken into consideration when the next calculation of Value at Risk is made following approval of the change. This is not retrospective application, but instead reflects what would happen if there was a Supplier failure after the change has been implemented, in that, the DNO would offset the balance of any existing SoLR claims owed to a Supplier against any outstanding distribution charges.</w:t>
            </w:r>
          </w:p>
        </w:tc>
        <w:tc>
          <w:tcPr>
            <w:tcW w:w="3747" w:type="dxa"/>
            <w:shd w:val="clear" w:color="auto" w:fill="E2EFD9" w:themeFill="accent6" w:themeFillTint="33"/>
          </w:tcPr>
          <w:p w14:paraId="27DDC74E" w14:textId="77777777" w:rsidR="007B1D58" w:rsidRPr="00B3738D" w:rsidRDefault="007B1D58" w:rsidP="00B3738D">
            <w:pPr>
              <w:pStyle w:val="Question"/>
              <w:numPr>
                <w:ilvl w:val="0"/>
                <w:numId w:val="0"/>
              </w:numPr>
              <w:rPr>
                <w:rFonts w:asciiTheme="minorHAnsi" w:hAnsiTheme="minorHAnsi" w:cstheme="minorHAnsi"/>
                <w:b w:val="0"/>
                <w:bCs/>
                <w:color w:val="4D4D4D"/>
                <w:sz w:val="22"/>
                <w:szCs w:val="22"/>
              </w:rPr>
            </w:pPr>
          </w:p>
        </w:tc>
      </w:tr>
      <w:tr w:rsidR="007B1D58" w:rsidRPr="00B3738D" w14:paraId="249C19EA" w14:textId="77777777" w:rsidTr="006427D1">
        <w:tc>
          <w:tcPr>
            <w:tcW w:w="1872" w:type="dxa"/>
          </w:tcPr>
          <w:p w14:paraId="18B705D6" w14:textId="4ACDE649"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Western Power Distribution</w:t>
            </w:r>
          </w:p>
        </w:tc>
        <w:tc>
          <w:tcPr>
            <w:tcW w:w="1653" w:type="dxa"/>
          </w:tcPr>
          <w:p w14:paraId="40679A3B" w14:textId="580861CC"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61949419" w14:textId="69E41249" w:rsidR="007B1D58" w:rsidRPr="00B3738D" w:rsidRDefault="008C7943" w:rsidP="007B1D58">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 xml:space="preserve">This should only apply to new </w:t>
            </w:r>
            <w:proofErr w:type="spellStart"/>
            <w:r w:rsidRPr="00B3738D">
              <w:rPr>
                <w:rFonts w:asciiTheme="minorHAnsi" w:hAnsiTheme="minorHAnsi" w:cstheme="minorHAnsi"/>
                <w:b w:val="0"/>
                <w:bCs/>
                <w:color w:val="4D4D4D"/>
                <w:sz w:val="22"/>
                <w:szCs w:val="22"/>
              </w:rPr>
              <w:t>SoLRs</w:t>
            </w:r>
            <w:proofErr w:type="spellEnd"/>
            <w:r w:rsidRPr="00B3738D">
              <w:rPr>
                <w:rFonts w:asciiTheme="minorHAnsi" w:hAnsiTheme="minorHAnsi" w:cstheme="minorHAnsi"/>
                <w:b w:val="0"/>
                <w:bCs/>
                <w:color w:val="4D4D4D"/>
                <w:sz w:val="22"/>
                <w:szCs w:val="22"/>
              </w:rPr>
              <w:t xml:space="preserve"> because existing </w:t>
            </w:r>
            <w:proofErr w:type="spellStart"/>
            <w:r w:rsidRPr="00B3738D">
              <w:rPr>
                <w:rFonts w:asciiTheme="minorHAnsi" w:hAnsiTheme="minorHAnsi" w:cstheme="minorHAnsi"/>
                <w:b w:val="0"/>
                <w:bCs/>
                <w:color w:val="4D4D4D"/>
                <w:sz w:val="22"/>
                <w:szCs w:val="22"/>
              </w:rPr>
              <w:t>SoLRs</w:t>
            </w:r>
            <w:proofErr w:type="spellEnd"/>
            <w:r w:rsidRPr="00B3738D">
              <w:rPr>
                <w:rFonts w:asciiTheme="minorHAnsi" w:hAnsiTheme="minorHAnsi" w:cstheme="minorHAnsi"/>
                <w:b w:val="0"/>
                <w:bCs/>
                <w:color w:val="4D4D4D"/>
                <w:sz w:val="22"/>
                <w:szCs w:val="22"/>
              </w:rPr>
              <w:t xml:space="preserve"> have been assessed and bid for without the potential benefit of a reduction of their collateral.  Had this benefit been known about at the time of bidding other suppliers may have competed for and won the SoLR contract?</w:t>
            </w:r>
          </w:p>
        </w:tc>
        <w:tc>
          <w:tcPr>
            <w:tcW w:w="3747" w:type="dxa"/>
            <w:shd w:val="clear" w:color="auto" w:fill="E2EFD9" w:themeFill="accent6" w:themeFillTint="33"/>
          </w:tcPr>
          <w:p w14:paraId="1C027054" w14:textId="77777777" w:rsidR="007B1D58" w:rsidRPr="00B3738D" w:rsidRDefault="007B1D58" w:rsidP="007B1D58">
            <w:pPr>
              <w:pStyle w:val="BodyText"/>
              <w:rPr>
                <w:rFonts w:asciiTheme="minorHAnsi" w:hAnsiTheme="minorHAnsi" w:cstheme="minorHAnsi"/>
                <w:bCs/>
                <w:color w:val="4D4D4D"/>
                <w:sz w:val="22"/>
                <w:szCs w:val="22"/>
              </w:rPr>
            </w:pPr>
          </w:p>
        </w:tc>
      </w:tr>
      <w:tr w:rsidR="007B1D58" w:rsidRPr="00B3738D" w14:paraId="2B2B0AA2" w14:textId="77777777" w:rsidTr="006427D1">
        <w:tc>
          <w:tcPr>
            <w:tcW w:w="1872" w:type="dxa"/>
          </w:tcPr>
          <w:p w14:paraId="13AA93DA" w14:textId="549CC2CC"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UK Power Networks</w:t>
            </w:r>
          </w:p>
        </w:tc>
        <w:tc>
          <w:tcPr>
            <w:tcW w:w="1653" w:type="dxa"/>
          </w:tcPr>
          <w:p w14:paraId="11F6D27D" w14:textId="1CE9F756"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44F5B30B" w14:textId="7AC21C08" w:rsidR="007B1D58" w:rsidRPr="00B3738D" w:rsidRDefault="008C7943" w:rsidP="007B1D58">
            <w:pPr>
              <w:pStyle w:val="Question"/>
              <w:numPr>
                <w:ilvl w:val="0"/>
                <w:numId w:val="0"/>
              </w:numPr>
              <w:rPr>
                <w:rFonts w:asciiTheme="minorHAnsi" w:hAnsiTheme="minorHAnsi" w:cstheme="minorHAnsi"/>
                <w:b w:val="0"/>
                <w:bCs/>
                <w:color w:val="4D4D4D"/>
                <w:sz w:val="22"/>
                <w:szCs w:val="22"/>
              </w:rPr>
            </w:pPr>
            <w:proofErr w:type="spellStart"/>
            <w:r w:rsidRPr="00B3738D">
              <w:rPr>
                <w:rFonts w:asciiTheme="minorHAnsi" w:hAnsiTheme="minorHAnsi" w:cstheme="minorHAnsi"/>
                <w:b w:val="0"/>
                <w:bCs/>
                <w:color w:val="4D4D4D"/>
                <w:sz w:val="22"/>
                <w:szCs w:val="22"/>
              </w:rPr>
              <w:t>Its</w:t>
            </w:r>
            <w:proofErr w:type="spellEnd"/>
            <w:r w:rsidRPr="00B3738D">
              <w:rPr>
                <w:rFonts w:asciiTheme="minorHAnsi" w:hAnsiTheme="minorHAnsi" w:cstheme="minorHAnsi"/>
                <w:b w:val="0"/>
                <w:bCs/>
                <w:color w:val="4D4D4D"/>
                <w:sz w:val="22"/>
                <w:szCs w:val="22"/>
              </w:rPr>
              <w:t xml:space="preserve"> not clear why it shouldn’t apply to all SoLR payments.</w:t>
            </w:r>
          </w:p>
        </w:tc>
        <w:tc>
          <w:tcPr>
            <w:tcW w:w="3747" w:type="dxa"/>
            <w:shd w:val="clear" w:color="auto" w:fill="E2EFD9" w:themeFill="accent6" w:themeFillTint="33"/>
          </w:tcPr>
          <w:p w14:paraId="20E2783A" w14:textId="77777777" w:rsidR="007B1D58" w:rsidRPr="00B3738D" w:rsidRDefault="007B1D58" w:rsidP="007B1D58">
            <w:pPr>
              <w:pStyle w:val="BodyText"/>
              <w:rPr>
                <w:rFonts w:asciiTheme="minorHAnsi" w:hAnsiTheme="minorHAnsi" w:cstheme="minorHAnsi"/>
                <w:bCs/>
                <w:color w:val="4D4D4D"/>
                <w:sz w:val="22"/>
                <w:szCs w:val="22"/>
              </w:rPr>
            </w:pPr>
          </w:p>
        </w:tc>
      </w:tr>
      <w:tr w:rsidR="007B1D58" w:rsidRPr="00B3738D" w14:paraId="43DFB506" w14:textId="77777777" w:rsidTr="006427D1">
        <w:tc>
          <w:tcPr>
            <w:tcW w:w="1872" w:type="dxa"/>
          </w:tcPr>
          <w:p w14:paraId="2D43C038" w14:textId="56C24EF2"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Northern Powergrid</w:t>
            </w:r>
          </w:p>
        </w:tc>
        <w:tc>
          <w:tcPr>
            <w:tcW w:w="1653" w:type="dxa"/>
          </w:tcPr>
          <w:p w14:paraId="1B31F63E" w14:textId="775B764C"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66C07074" w14:textId="36ABFE7E" w:rsidR="007B1D58" w:rsidRPr="004E63EF" w:rsidRDefault="00C61368" w:rsidP="007B1D58">
            <w:pPr>
              <w:pStyle w:val="Question"/>
              <w:numPr>
                <w:ilvl w:val="0"/>
                <w:numId w:val="0"/>
              </w:numPr>
              <w:rPr>
                <w:rFonts w:asciiTheme="minorHAnsi" w:hAnsiTheme="minorHAnsi" w:cstheme="minorHAnsi"/>
                <w:b w:val="0"/>
                <w:bCs/>
                <w:color w:val="4D4D4D"/>
                <w:sz w:val="22"/>
                <w:szCs w:val="22"/>
              </w:rPr>
            </w:pPr>
            <w:r w:rsidRPr="00C61368">
              <w:rPr>
                <w:rFonts w:asciiTheme="minorHAnsi" w:hAnsiTheme="minorHAnsi" w:cstheme="minorHAnsi"/>
                <w:b w:val="0"/>
                <w:bCs/>
                <w:color w:val="4D4D4D"/>
                <w:sz w:val="22"/>
                <w:szCs w:val="22"/>
              </w:rPr>
              <w:t>Notwithstanding our response to question 2, we consider that it should apply to a new SoLR only. Suppliers that have been appointed SoLR have already benefited from becoming so by ‘winning’ the competitive appointment process. Whilst we cannot say for certain, it is possible that, had the solution proposed by this CP been in place at the time, there may have been greater interest from other Suppliers, outside of the small group that have been appointed SoLR to date.</w:t>
            </w:r>
          </w:p>
        </w:tc>
        <w:tc>
          <w:tcPr>
            <w:tcW w:w="3747" w:type="dxa"/>
            <w:shd w:val="clear" w:color="auto" w:fill="E2EFD9" w:themeFill="accent6" w:themeFillTint="33"/>
          </w:tcPr>
          <w:p w14:paraId="7FA6FA5D" w14:textId="77777777" w:rsidR="007B1D58" w:rsidRPr="00B3738D" w:rsidRDefault="007B1D58" w:rsidP="007B1D58">
            <w:pPr>
              <w:pStyle w:val="BodyText"/>
              <w:rPr>
                <w:rFonts w:asciiTheme="minorHAnsi" w:hAnsiTheme="minorHAnsi" w:cstheme="minorHAnsi"/>
                <w:bCs/>
                <w:color w:val="4D4D4D"/>
                <w:sz w:val="22"/>
                <w:szCs w:val="22"/>
              </w:rPr>
            </w:pPr>
          </w:p>
        </w:tc>
      </w:tr>
      <w:tr w:rsidR="007B1D58" w:rsidRPr="00B3738D" w14:paraId="19A483CE" w14:textId="77777777" w:rsidTr="006427D1">
        <w:tc>
          <w:tcPr>
            <w:tcW w:w="1872" w:type="dxa"/>
          </w:tcPr>
          <w:p w14:paraId="78308F1A" w14:textId="0AD64064"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Utilita Energy Limited</w:t>
            </w:r>
          </w:p>
        </w:tc>
        <w:tc>
          <w:tcPr>
            <w:tcW w:w="1653" w:type="dxa"/>
          </w:tcPr>
          <w:p w14:paraId="79EED62C" w14:textId="5870FCB1" w:rsidR="007B1D58" w:rsidRPr="00E15FAC" w:rsidRDefault="007B1D58" w:rsidP="007B1D58">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5A9B4E65" w14:textId="79F3E598" w:rsidR="007B1D58" w:rsidRPr="00B3738D" w:rsidRDefault="00E15FAC" w:rsidP="00E15FAC">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New SoLRs, retrospectively applying this to SoLRs that have already occurred would be unfair to other market participants that might have considered entering the SoLR</w:t>
            </w:r>
            <w:r w:rsidRPr="00B3738D">
              <w:rPr>
                <w:rFonts w:asciiTheme="minorHAnsi" w:hAnsiTheme="minorHAnsi" w:cstheme="minorHAnsi"/>
                <w:b w:val="0"/>
                <w:bCs/>
                <w:color w:val="4D4D4D"/>
                <w:sz w:val="22"/>
                <w:szCs w:val="22"/>
              </w:rPr>
              <w:t xml:space="preserve"> </w:t>
            </w:r>
            <w:r w:rsidRPr="00B3738D">
              <w:rPr>
                <w:rFonts w:asciiTheme="minorHAnsi" w:hAnsiTheme="minorHAnsi" w:cstheme="minorHAnsi"/>
                <w:b w:val="0"/>
                <w:bCs/>
                <w:color w:val="4D4D4D"/>
                <w:sz w:val="22"/>
                <w:szCs w:val="22"/>
              </w:rPr>
              <w:t>process, should this change have been active at the time. The change should reflect</w:t>
            </w:r>
            <w:r w:rsidRPr="00B3738D">
              <w:rPr>
                <w:rFonts w:asciiTheme="minorHAnsi" w:hAnsiTheme="minorHAnsi" w:cstheme="minorHAnsi"/>
                <w:b w:val="0"/>
                <w:bCs/>
                <w:color w:val="4D4D4D"/>
                <w:sz w:val="22"/>
                <w:szCs w:val="22"/>
              </w:rPr>
              <w:t xml:space="preserve"> </w:t>
            </w:r>
            <w:r w:rsidRPr="00B3738D">
              <w:rPr>
                <w:rFonts w:asciiTheme="minorHAnsi" w:hAnsiTheme="minorHAnsi" w:cstheme="minorHAnsi"/>
                <w:b w:val="0"/>
                <w:bCs/>
                <w:color w:val="4D4D4D"/>
                <w:sz w:val="22"/>
                <w:szCs w:val="22"/>
              </w:rPr>
              <w:t>the market under which</w:t>
            </w:r>
            <w:r w:rsidRPr="00B3738D">
              <w:rPr>
                <w:rFonts w:asciiTheme="minorHAnsi" w:hAnsiTheme="minorHAnsi" w:cstheme="minorHAnsi"/>
                <w:b w:val="0"/>
                <w:bCs/>
                <w:color w:val="4D4D4D"/>
                <w:sz w:val="22"/>
                <w:szCs w:val="22"/>
              </w:rPr>
              <w:t xml:space="preserve"> </w:t>
            </w:r>
            <w:r w:rsidRPr="00B3738D">
              <w:rPr>
                <w:rFonts w:asciiTheme="minorHAnsi" w:hAnsiTheme="minorHAnsi" w:cstheme="minorHAnsi"/>
                <w:b w:val="0"/>
                <w:bCs/>
                <w:color w:val="4D4D4D"/>
                <w:sz w:val="22"/>
                <w:szCs w:val="22"/>
              </w:rPr>
              <w:t>everyone was operating and making decisions at the time.</w:t>
            </w:r>
          </w:p>
        </w:tc>
        <w:tc>
          <w:tcPr>
            <w:tcW w:w="3747" w:type="dxa"/>
            <w:shd w:val="clear" w:color="auto" w:fill="E2EFD9" w:themeFill="accent6" w:themeFillTint="33"/>
          </w:tcPr>
          <w:p w14:paraId="131B4EA3" w14:textId="77777777" w:rsidR="007B1D58" w:rsidRPr="00B3738D" w:rsidRDefault="007B1D58" w:rsidP="007B1D58">
            <w:pPr>
              <w:pStyle w:val="BodyText"/>
              <w:rPr>
                <w:rFonts w:asciiTheme="minorHAnsi" w:hAnsiTheme="minorHAnsi" w:cstheme="minorHAnsi"/>
                <w:bCs/>
                <w:color w:val="4D4D4D"/>
                <w:sz w:val="22"/>
                <w:szCs w:val="22"/>
              </w:rPr>
            </w:pPr>
          </w:p>
        </w:tc>
      </w:tr>
      <w:tr w:rsidR="007B1D58" w:rsidRPr="004E63EF" w14:paraId="48C7CDB6" w14:textId="77777777" w:rsidTr="006427D1">
        <w:tc>
          <w:tcPr>
            <w:tcW w:w="14076" w:type="dxa"/>
            <w:gridSpan w:val="4"/>
            <w:shd w:val="clear" w:color="auto" w:fill="E2EFD9" w:themeFill="accent6" w:themeFillTint="33"/>
          </w:tcPr>
          <w:p w14:paraId="57613F57"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lastRenderedPageBreak/>
              <w:t xml:space="preserve">Working Group Conclusions: </w:t>
            </w:r>
          </w:p>
        </w:tc>
      </w:tr>
    </w:tbl>
    <w:p w14:paraId="59A6C118" w14:textId="70B9EBB1" w:rsidR="00542D40" w:rsidRDefault="00542D40"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542D40" w:rsidRPr="004E63EF" w14:paraId="33DD8ABA"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6BA547FA"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3EC728EC"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7979BD2C"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4E5B4036" w14:textId="59E7EE4F" w:rsidR="00542D40" w:rsidRPr="004E63EF" w:rsidRDefault="00542D40"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542D40">
              <w:rPr>
                <w:rFonts w:asciiTheme="minorHAnsi" w:hAnsiTheme="minorHAnsi" w:cstheme="minorHAnsi"/>
                <w:b w:val="0"/>
                <w:bCs/>
                <w:color w:val="404040" w:themeColor="text1" w:themeTint="BF"/>
                <w:sz w:val="22"/>
                <w:szCs w:val="22"/>
                <w:lang w:val="en-GB"/>
              </w:rPr>
              <w:t>Do you consider that the proposal better facilitates the DCUSA objectives? Please give supporting reasons.</w:t>
            </w:r>
          </w:p>
        </w:tc>
        <w:tc>
          <w:tcPr>
            <w:tcW w:w="3747" w:type="dxa"/>
            <w:shd w:val="clear" w:color="auto" w:fill="E2EFD9" w:themeFill="accent6" w:themeFillTint="33"/>
          </w:tcPr>
          <w:p w14:paraId="1DBB41F1" w14:textId="77777777" w:rsidR="00542D40" w:rsidRPr="004E63EF" w:rsidRDefault="00542D40"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7B1D58" w:rsidRPr="004E63EF" w14:paraId="5EE80EA6" w14:textId="77777777" w:rsidTr="006427D1">
        <w:tc>
          <w:tcPr>
            <w:tcW w:w="1872" w:type="dxa"/>
          </w:tcPr>
          <w:p w14:paraId="551FC2AF" w14:textId="20776ED0"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7B1D58">
              <w:rPr>
                <w:rFonts w:asciiTheme="minorHAnsi" w:hAnsiTheme="minorHAnsi" w:cstheme="minorHAnsi"/>
                <w:b w:val="0"/>
                <w:bCs/>
                <w:color w:val="404040" w:themeColor="text1" w:themeTint="BF"/>
                <w:sz w:val="22"/>
                <w:szCs w:val="22"/>
                <w:lang w:val="en-GB"/>
              </w:rPr>
              <w:t xml:space="preserve">Electricity </w:t>
            </w:r>
            <w:proofErr w:type="gramStart"/>
            <w:r w:rsidRPr="007B1D58">
              <w:rPr>
                <w:rFonts w:asciiTheme="minorHAnsi" w:hAnsiTheme="minorHAnsi" w:cstheme="minorHAnsi"/>
                <w:b w:val="0"/>
                <w:bCs/>
                <w:color w:val="404040" w:themeColor="text1" w:themeTint="BF"/>
                <w:sz w:val="22"/>
                <w:szCs w:val="22"/>
                <w:lang w:val="en-GB"/>
              </w:rPr>
              <w:t>North West</w:t>
            </w:r>
            <w:proofErr w:type="gramEnd"/>
            <w:r w:rsidRPr="007B1D58">
              <w:rPr>
                <w:rFonts w:asciiTheme="minorHAnsi" w:hAnsiTheme="minorHAnsi" w:cstheme="minorHAnsi"/>
                <w:b w:val="0"/>
                <w:bCs/>
                <w:color w:val="404040" w:themeColor="text1" w:themeTint="BF"/>
                <w:sz w:val="22"/>
                <w:szCs w:val="22"/>
                <w:lang w:val="en-GB"/>
              </w:rPr>
              <w:t xml:space="preserve"> Ltd</w:t>
            </w:r>
          </w:p>
        </w:tc>
        <w:tc>
          <w:tcPr>
            <w:tcW w:w="1653" w:type="dxa"/>
          </w:tcPr>
          <w:p w14:paraId="3E7C877F" w14:textId="20E2DC15"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4A66D765" w14:textId="480E598F" w:rsidR="007B1D58" w:rsidRPr="00B3738D" w:rsidRDefault="007B1D58" w:rsidP="00B3738D">
            <w:pPr>
              <w:pStyle w:val="ColumnHeading"/>
              <w:rPr>
                <w:rFonts w:asciiTheme="minorHAnsi" w:hAnsiTheme="minorHAnsi" w:cstheme="minorHAnsi"/>
                <w:b w:val="0"/>
                <w:bCs/>
                <w:color w:val="404040" w:themeColor="text1" w:themeTint="BF"/>
                <w:sz w:val="22"/>
                <w:szCs w:val="22"/>
                <w:lang w:val="en-GB"/>
              </w:rPr>
            </w:pPr>
            <w:r w:rsidRPr="00B3738D">
              <w:rPr>
                <w:rFonts w:asciiTheme="minorHAnsi" w:hAnsiTheme="minorHAnsi" w:cstheme="minorHAnsi"/>
                <w:b w:val="0"/>
                <w:bCs/>
                <w:color w:val="404040" w:themeColor="text1" w:themeTint="BF"/>
                <w:sz w:val="22"/>
                <w:szCs w:val="22"/>
                <w:lang w:val="en-GB"/>
              </w:rPr>
              <w:t>No, we do not believe the CP facilitates any of the DCUSA objectives, nor do we believe that the change would encourage cost reductions from suppliers, especially in the current market where all suppliers are using the price cap. We suspect it would have the opposite effect as this option is only open to suppliers large enough to take on board failed suppliers customers, this gives an unfair advantage to large suppliers.</w:t>
            </w:r>
          </w:p>
        </w:tc>
        <w:tc>
          <w:tcPr>
            <w:tcW w:w="3747" w:type="dxa"/>
            <w:shd w:val="clear" w:color="auto" w:fill="E2EFD9" w:themeFill="accent6" w:themeFillTint="33"/>
          </w:tcPr>
          <w:p w14:paraId="666229BC"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4CE03A22" w14:textId="77777777" w:rsidTr="006427D1">
        <w:tc>
          <w:tcPr>
            <w:tcW w:w="1872" w:type="dxa"/>
          </w:tcPr>
          <w:p w14:paraId="0786F217" w14:textId="3A21E626"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British Gas</w:t>
            </w:r>
          </w:p>
        </w:tc>
        <w:tc>
          <w:tcPr>
            <w:tcW w:w="1653" w:type="dxa"/>
          </w:tcPr>
          <w:p w14:paraId="5F021287" w14:textId="41871573"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729A4D72" w14:textId="2286D306" w:rsidR="00B3738D" w:rsidRPr="00B3738D" w:rsidRDefault="00B3738D" w:rsidP="00B3738D">
            <w:pPr>
              <w:pStyle w:val="ColumnHeading"/>
              <w:rPr>
                <w:rFonts w:asciiTheme="minorHAnsi" w:hAnsiTheme="minorHAnsi" w:cstheme="minorHAnsi"/>
                <w:b w:val="0"/>
                <w:bCs/>
                <w:color w:val="404040" w:themeColor="text1" w:themeTint="BF"/>
                <w:sz w:val="22"/>
                <w:szCs w:val="22"/>
                <w:lang w:val="en-GB"/>
              </w:rPr>
            </w:pPr>
            <w:r w:rsidRPr="00B3738D">
              <w:rPr>
                <w:rFonts w:asciiTheme="minorHAnsi" w:hAnsiTheme="minorHAnsi" w:cstheme="minorHAnsi"/>
                <w:b w:val="0"/>
                <w:bCs/>
                <w:color w:val="404040" w:themeColor="text1" w:themeTint="BF"/>
                <w:sz w:val="22"/>
                <w:szCs w:val="22"/>
                <w:lang w:val="en-GB"/>
              </w:rPr>
              <w:t>We believe that the proposal better facilitates DCUSA objective 2</w:t>
            </w:r>
          </w:p>
          <w:p w14:paraId="295A51D1" w14:textId="77777777" w:rsidR="00B3738D" w:rsidRPr="00B3738D" w:rsidRDefault="00B3738D" w:rsidP="00B3738D">
            <w:pPr>
              <w:pStyle w:val="ColumnHeading"/>
              <w:rPr>
                <w:rFonts w:asciiTheme="minorHAnsi" w:hAnsiTheme="minorHAnsi" w:cstheme="minorHAnsi"/>
                <w:b w:val="0"/>
                <w:bCs/>
                <w:color w:val="404040" w:themeColor="text1" w:themeTint="BF"/>
                <w:sz w:val="22"/>
                <w:szCs w:val="22"/>
                <w:lang w:val="en-GB"/>
              </w:rPr>
            </w:pPr>
          </w:p>
          <w:p w14:paraId="76DB721D" w14:textId="6E6D4FC6" w:rsidR="003D37D0" w:rsidRPr="00B3738D" w:rsidRDefault="003D37D0" w:rsidP="00B3738D">
            <w:pPr>
              <w:pStyle w:val="ColumnHeading"/>
              <w:rPr>
                <w:rFonts w:asciiTheme="minorHAnsi" w:hAnsiTheme="minorHAnsi" w:cstheme="minorHAnsi"/>
                <w:b w:val="0"/>
                <w:bCs/>
                <w:color w:val="404040" w:themeColor="text1" w:themeTint="BF"/>
                <w:sz w:val="22"/>
                <w:szCs w:val="22"/>
                <w:lang w:val="en-GB"/>
              </w:rPr>
            </w:pPr>
            <w:r w:rsidRPr="00B3738D">
              <w:rPr>
                <w:rFonts w:asciiTheme="minorHAnsi" w:hAnsiTheme="minorHAnsi" w:cstheme="minorHAnsi"/>
                <w:b w:val="0"/>
                <w:bCs/>
                <w:color w:val="404040" w:themeColor="text1" w:themeTint="BF"/>
                <w:sz w:val="22"/>
                <w:szCs w:val="22"/>
                <w:lang w:val="en-GB"/>
              </w:rPr>
              <w:t xml:space="preserve">“The facilitation of effective competition in the generation and supply of electricity and (so far as is consistent therewith) the promotion of such competition in the sale, distribution and purchase of electricity” </w:t>
            </w:r>
          </w:p>
          <w:p w14:paraId="5BB5CC54" w14:textId="77777777" w:rsidR="003D37D0" w:rsidRPr="00B3738D" w:rsidRDefault="003D37D0" w:rsidP="00B3738D">
            <w:pPr>
              <w:pStyle w:val="ColumnHeading"/>
              <w:rPr>
                <w:rFonts w:asciiTheme="minorHAnsi" w:hAnsiTheme="minorHAnsi" w:cstheme="minorHAnsi"/>
                <w:b w:val="0"/>
                <w:bCs/>
                <w:color w:val="404040" w:themeColor="text1" w:themeTint="BF"/>
                <w:sz w:val="22"/>
                <w:szCs w:val="22"/>
                <w:lang w:val="en-GB"/>
              </w:rPr>
            </w:pPr>
          </w:p>
          <w:p w14:paraId="6D8DAB64" w14:textId="686C8DDA" w:rsidR="007B1D58" w:rsidRPr="004E63EF" w:rsidRDefault="003D37D0" w:rsidP="00B3738D">
            <w:pPr>
              <w:pStyle w:val="ColumnHeading"/>
              <w:rPr>
                <w:rFonts w:asciiTheme="minorHAnsi" w:hAnsiTheme="minorHAnsi" w:cstheme="minorHAnsi"/>
                <w:b w:val="0"/>
                <w:bCs/>
                <w:color w:val="404040" w:themeColor="text1" w:themeTint="BF"/>
                <w:sz w:val="22"/>
                <w:szCs w:val="22"/>
                <w:lang w:val="en-GB"/>
              </w:rPr>
            </w:pPr>
            <w:r w:rsidRPr="00B3738D">
              <w:rPr>
                <w:rFonts w:asciiTheme="minorHAnsi" w:hAnsiTheme="minorHAnsi" w:cstheme="minorHAnsi"/>
                <w:b w:val="0"/>
                <w:bCs/>
                <w:color w:val="404040" w:themeColor="text1" w:themeTint="BF"/>
                <w:sz w:val="22"/>
                <w:szCs w:val="22"/>
                <w:lang w:val="en-GB"/>
              </w:rPr>
              <w:t>This change will better facilitate DCUSA General Objective 2 in that by including Last Resort Supplier Payments in the calculation of Value at Risk, Suppliers can reduce their costs of providing credit cover and thereby could reduce costs to consumers which will better facilitate competition in the Supply of electricity.</w:t>
            </w:r>
          </w:p>
        </w:tc>
        <w:tc>
          <w:tcPr>
            <w:tcW w:w="3747" w:type="dxa"/>
            <w:shd w:val="clear" w:color="auto" w:fill="E2EFD9" w:themeFill="accent6" w:themeFillTint="33"/>
          </w:tcPr>
          <w:p w14:paraId="6EF5202C"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73D6DC60" w14:textId="77777777" w:rsidTr="006427D1">
        <w:tc>
          <w:tcPr>
            <w:tcW w:w="1872" w:type="dxa"/>
          </w:tcPr>
          <w:p w14:paraId="512317D2" w14:textId="764EA7DA"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Western Power Distribution</w:t>
            </w:r>
          </w:p>
        </w:tc>
        <w:tc>
          <w:tcPr>
            <w:tcW w:w="1653" w:type="dxa"/>
          </w:tcPr>
          <w:p w14:paraId="4A55BB97" w14:textId="428A568C"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560A63B3" w14:textId="394E0960" w:rsidR="007B1D58" w:rsidRPr="004E63EF" w:rsidRDefault="008C7943" w:rsidP="00B3738D">
            <w:pPr>
              <w:pStyle w:val="ColumnHeading"/>
              <w:rPr>
                <w:rFonts w:asciiTheme="minorHAnsi" w:hAnsiTheme="minorHAnsi" w:cstheme="minorHAnsi"/>
                <w:b w:val="0"/>
                <w:bCs/>
                <w:color w:val="404040" w:themeColor="text1" w:themeTint="BF"/>
                <w:sz w:val="22"/>
                <w:szCs w:val="22"/>
                <w:lang w:val="en-GB"/>
              </w:rPr>
            </w:pPr>
            <w:r w:rsidRPr="008C7943">
              <w:rPr>
                <w:rFonts w:asciiTheme="minorHAnsi" w:hAnsiTheme="minorHAnsi" w:cstheme="minorHAnsi"/>
                <w:b w:val="0"/>
                <w:bCs/>
                <w:color w:val="404040" w:themeColor="text1" w:themeTint="BF"/>
                <w:sz w:val="22"/>
                <w:szCs w:val="22"/>
                <w:lang w:val="en-GB"/>
              </w:rPr>
              <w:t>Yes, we agree that this change better facilitates General Objective 2.</w:t>
            </w:r>
          </w:p>
        </w:tc>
        <w:tc>
          <w:tcPr>
            <w:tcW w:w="3747" w:type="dxa"/>
            <w:shd w:val="clear" w:color="auto" w:fill="E2EFD9" w:themeFill="accent6" w:themeFillTint="33"/>
          </w:tcPr>
          <w:p w14:paraId="679FADAE"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0582BD2A" w14:textId="77777777" w:rsidTr="006427D1">
        <w:tc>
          <w:tcPr>
            <w:tcW w:w="1872" w:type="dxa"/>
          </w:tcPr>
          <w:p w14:paraId="14D14BDC" w14:textId="5027188B"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lastRenderedPageBreak/>
              <w:t>UK Power Networks</w:t>
            </w:r>
          </w:p>
        </w:tc>
        <w:tc>
          <w:tcPr>
            <w:tcW w:w="1653" w:type="dxa"/>
          </w:tcPr>
          <w:p w14:paraId="3C57E980" w14:textId="06E5649E"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13A59E48" w14:textId="2B2465A5" w:rsidR="007B1D58" w:rsidRPr="004E63EF" w:rsidRDefault="008C7943" w:rsidP="00B3738D">
            <w:pPr>
              <w:pStyle w:val="ColumnHeading"/>
              <w:rPr>
                <w:rFonts w:asciiTheme="minorHAnsi" w:hAnsiTheme="minorHAnsi" w:cstheme="minorHAnsi"/>
                <w:b w:val="0"/>
                <w:bCs/>
                <w:color w:val="404040" w:themeColor="text1" w:themeTint="BF"/>
                <w:sz w:val="22"/>
                <w:szCs w:val="22"/>
                <w:lang w:val="en-GB"/>
              </w:rPr>
            </w:pPr>
            <w:r w:rsidRPr="008C7943">
              <w:rPr>
                <w:rFonts w:asciiTheme="minorHAnsi" w:hAnsiTheme="minorHAnsi" w:cstheme="minorHAnsi"/>
                <w:b w:val="0"/>
                <w:bCs/>
                <w:color w:val="404040" w:themeColor="text1" w:themeTint="BF"/>
                <w:sz w:val="22"/>
                <w:szCs w:val="22"/>
                <w:lang w:val="en-GB"/>
              </w:rPr>
              <w:t xml:space="preserve">No. </w:t>
            </w:r>
            <w:proofErr w:type="spellStart"/>
            <w:r w:rsidRPr="008C7943">
              <w:rPr>
                <w:rFonts w:asciiTheme="minorHAnsi" w:hAnsiTheme="minorHAnsi" w:cstheme="minorHAnsi"/>
                <w:b w:val="0"/>
                <w:bCs/>
                <w:color w:val="404040" w:themeColor="text1" w:themeTint="BF"/>
                <w:sz w:val="22"/>
                <w:szCs w:val="22"/>
                <w:lang w:val="en-GB"/>
              </w:rPr>
              <w:t>Its</w:t>
            </w:r>
            <w:proofErr w:type="spellEnd"/>
            <w:r w:rsidRPr="008C7943">
              <w:rPr>
                <w:rFonts w:asciiTheme="minorHAnsi" w:hAnsiTheme="minorHAnsi" w:cstheme="minorHAnsi"/>
                <w:b w:val="0"/>
                <w:bCs/>
                <w:color w:val="404040" w:themeColor="text1" w:themeTint="BF"/>
                <w:sz w:val="22"/>
                <w:szCs w:val="22"/>
                <w:lang w:val="en-GB"/>
              </w:rPr>
              <w:t xml:space="preserve"> not clear how this facilitates competition as suppliers have taken decisions on whether to become SoLR understanding their costs and the benefits.</w:t>
            </w:r>
          </w:p>
        </w:tc>
        <w:tc>
          <w:tcPr>
            <w:tcW w:w="3747" w:type="dxa"/>
            <w:shd w:val="clear" w:color="auto" w:fill="E2EFD9" w:themeFill="accent6" w:themeFillTint="33"/>
          </w:tcPr>
          <w:p w14:paraId="53B5EE45"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169B1230" w14:textId="77777777" w:rsidTr="006427D1">
        <w:tc>
          <w:tcPr>
            <w:tcW w:w="1872" w:type="dxa"/>
          </w:tcPr>
          <w:p w14:paraId="3ECCC2DA" w14:textId="2951A5E4"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Northern Powergrid</w:t>
            </w:r>
          </w:p>
        </w:tc>
        <w:tc>
          <w:tcPr>
            <w:tcW w:w="1653" w:type="dxa"/>
          </w:tcPr>
          <w:p w14:paraId="505BF478" w14:textId="3C55E0EA"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69B6CA17" w14:textId="7C60E652" w:rsidR="00C61368" w:rsidRDefault="00C61368" w:rsidP="00C61368">
            <w:pPr>
              <w:pStyle w:val="ColumnHeading"/>
              <w:rPr>
                <w:rFonts w:asciiTheme="minorHAnsi" w:hAnsiTheme="minorHAnsi" w:cstheme="minorHAnsi"/>
                <w:b w:val="0"/>
                <w:bCs/>
                <w:color w:val="404040" w:themeColor="text1" w:themeTint="BF"/>
                <w:sz w:val="22"/>
                <w:szCs w:val="22"/>
                <w:lang w:val="en-GB"/>
              </w:rPr>
            </w:pPr>
            <w:r w:rsidRPr="00C61368">
              <w:rPr>
                <w:rFonts w:asciiTheme="minorHAnsi" w:hAnsiTheme="minorHAnsi" w:cstheme="minorHAnsi"/>
                <w:b w:val="0"/>
                <w:bCs/>
                <w:color w:val="404040" w:themeColor="text1" w:themeTint="BF"/>
                <w:sz w:val="22"/>
                <w:szCs w:val="22"/>
                <w:lang w:val="en-GB"/>
              </w:rPr>
              <w:t xml:space="preserve">No. </w:t>
            </w:r>
          </w:p>
          <w:p w14:paraId="2C70E58E" w14:textId="77777777" w:rsidR="00C61368" w:rsidRPr="00B3738D" w:rsidRDefault="00C61368" w:rsidP="00C61368">
            <w:pPr>
              <w:rPr>
                <w:rFonts w:asciiTheme="minorHAnsi" w:hAnsiTheme="minorHAnsi" w:cstheme="minorHAnsi"/>
                <w:bCs/>
                <w:color w:val="404040" w:themeColor="text1" w:themeTint="BF"/>
                <w:sz w:val="22"/>
                <w:szCs w:val="22"/>
                <w:lang w:val="en-GB"/>
              </w:rPr>
            </w:pPr>
          </w:p>
          <w:p w14:paraId="72BE802C" w14:textId="2473C892" w:rsidR="007B1D58" w:rsidRPr="00B3738D" w:rsidRDefault="00C61368" w:rsidP="00C61368">
            <w:pPr>
              <w:pStyle w:val="ColumnHeading"/>
              <w:rPr>
                <w:rFonts w:asciiTheme="minorHAnsi" w:hAnsiTheme="minorHAnsi" w:cstheme="minorHAnsi"/>
                <w:b w:val="0"/>
                <w:bCs/>
                <w:color w:val="404040" w:themeColor="text1" w:themeTint="BF"/>
                <w:sz w:val="22"/>
                <w:szCs w:val="22"/>
                <w:lang w:val="en-GB"/>
              </w:rPr>
            </w:pPr>
            <w:r w:rsidRPr="00C61368">
              <w:rPr>
                <w:rFonts w:asciiTheme="minorHAnsi" w:hAnsiTheme="minorHAnsi" w:cstheme="minorHAnsi"/>
                <w:b w:val="0"/>
                <w:bCs/>
                <w:color w:val="404040" w:themeColor="text1" w:themeTint="BF"/>
                <w:sz w:val="22"/>
                <w:szCs w:val="22"/>
                <w:lang w:val="en-GB"/>
              </w:rPr>
              <w:t>It is our view that this change does not promote competition but will instead result in increased socialised costs for all customers. This change will likely favour a small number of large suppliers only who have typically been appointed a SoLR.</w:t>
            </w:r>
          </w:p>
        </w:tc>
        <w:tc>
          <w:tcPr>
            <w:tcW w:w="3747" w:type="dxa"/>
            <w:shd w:val="clear" w:color="auto" w:fill="E2EFD9" w:themeFill="accent6" w:themeFillTint="33"/>
          </w:tcPr>
          <w:p w14:paraId="11481D5C"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6D0C2F97" w14:textId="77777777" w:rsidTr="006427D1">
        <w:tc>
          <w:tcPr>
            <w:tcW w:w="1872" w:type="dxa"/>
          </w:tcPr>
          <w:p w14:paraId="56158504" w14:textId="45A2369E"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Utilita Energy Limited</w:t>
            </w:r>
          </w:p>
        </w:tc>
        <w:tc>
          <w:tcPr>
            <w:tcW w:w="1653" w:type="dxa"/>
          </w:tcPr>
          <w:p w14:paraId="129CD288" w14:textId="7B161B6B"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4CC40DB9" w14:textId="77777777" w:rsidR="00E15FAC" w:rsidRPr="00B3738D" w:rsidRDefault="00E15FAC" w:rsidP="00B3738D">
            <w:pPr>
              <w:pStyle w:val="ColumnHeading"/>
              <w:rPr>
                <w:rFonts w:asciiTheme="minorHAnsi" w:hAnsiTheme="minorHAnsi" w:cstheme="minorHAnsi"/>
                <w:b w:val="0"/>
                <w:bCs/>
                <w:color w:val="404040" w:themeColor="text1" w:themeTint="BF"/>
                <w:sz w:val="22"/>
                <w:szCs w:val="22"/>
                <w:lang w:val="en-GB"/>
              </w:rPr>
            </w:pPr>
            <w:r w:rsidRPr="00B3738D">
              <w:rPr>
                <w:rFonts w:asciiTheme="minorHAnsi" w:hAnsiTheme="minorHAnsi" w:cstheme="minorHAnsi"/>
                <w:b w:val="0"/>
                <w:bCs/>
                <w:color w:val="404040" w:themeColor="text1" w:themeTint="BF"/>
                <w:sz w:val="22"/>
                <w:szCs w:val="22"/>
                <w:lang w:val="en-GB"/>
              </w:rPr>
              <w:t>Yes, it better facilitates DCUSA’s General Objective: The facilitation of effective competition in the generation and supply of electricity and (so far as is consistent</w:t>
            </w:r>
            <w:r w:rsidRPr="00B3738D">
              <w:rPr>
                <w:rFonts w:asciiTheme="minorHAnsi" w:hAnsiTheme="minorHAnsi" w:cstheme="minorHAnsi"/>
                <w:b w:val="0"/>
                <w:bCs/>
                <w:color w:val="404040" w:themeColor="text1" w:themeTint="BF"/>
                <w:sz w:val="22"/>
                <w:szCs w:val="22"/>
                <w:lang w:val="en-GB"/>
              </w:rPr>
              <w:t xml:space="preserve"> </w:t>
            </w:r>
            <w:r w:rsidRPr="00B3738D">
              <w:rPr>
                <w:rFonts w:asciiTheme="minorHAnsi" w:hAnsiTheme="minorHAnsi" w:cstheme="minorHAnsi"/>
                <w:b w:val="0"/>
                <w:bCs/>
                <w:color w:val="404040" w:themeColor="text1" w:themeTint="BF"/>
                <w:sz w:val="22"/>
                <w:szCs w:val="22"/>
                <w:lang w:val="en-GB"/>
              </w:rPr>
              <w:t xml:space="preserve">therewith) the promotion of such competition in the sale, distribution and purchase of electricity. </w:t>
            </w:r>
          </w:p>
          <w:p w14:paraId="63CD4541" w14:textId="77777777" w:rsidR="00E15FAC" w:rsidRPr="00B3738D" w:rsidRDefault="00E15FAC" w:rsidP="00B3738D">
            <w:pPr>
              <w:pStyle w:val="ColumnHeading"/>
              <w:rPr>
                <w:rFonts w:asciiTheme="minorHAnsi" w:hAnsiTheme="minorHAnsi" w:cstheme="minorHAnsi"/>
                <w:b w:val="0"/>
                <w:bCs/>
                <w:color w:val="404040" w:themeColor="text1" w:themeTint="BF"/>
                <w:sz w:val="22"/>
                <w:szCs w:val="22"/>
                <w:lang w:val="en-GB"/>
              </w:rPr>
            </w:pPr>
          </w:p>
          <w:p w14:paraId="25456A59" w14:textId="6DCCC5CD" w:rsidR="007B1D58" w:rsidRPr="00B3738D" w:rsidRDefault="00E15FAC" w:rsidP="00B3738D">
            <w:pPr>
              <w:pStyle w:val="ColumnHeading"/>
              <w:rPr>
                <w:rFonts w:asciiTheme="minorHAnsi" w:hAnsiTheme="minorHAnsi" w:cstheme="minorHAnsi"/>
                <w:b w:val="0"/>
                <w:bCs/>
                <w:color w:val="404040" w:themeColor="text1" w:themeTint="BF"/>
                <w:sz w:val="22"/>
                <w:szCs w:val="22"/>
                <w:lang w:val="en-GB"/>
              </w:rPr>
            </w:pPr>
            <w:r w:rsidRPr="00B3738D">
              <w:rPr>
                <w:rFonts w:asciiTheme="minorHAnsi" w:hAnsiTheme="minorHAnsi" w:cstheme="minorHAnsi"/>
                <w:b w:val="0"/>
                <w:bCs/>
                <w:color w:val="404040" w:themeColor="text1" w:themeTint="BF"/>
                <w:sz w:val="22"/>
                <w:szCs w:val="22"/>
                <w:lang w:val="en-GB"/>
              </w:rPr>
              <w:t>This change would mean that suppliers get to fully utilise all their assets productively, making a more efficient market and encouraging the likelihood that any/all suppliers go for a SoLR, thereby creating the most competitive, diverse field from which Ofgem can choose, to the benefit of those customers.</w:t>
            </w:r>
          </w:p>
        </w:tc>
        <w:tc>
          <w:tcPr>
            <w:tcW w:w="3747" w:type="dxa"/>
            <w:shd w:val="clear" w:color="auto" w:fill="E2EFD9" w:themeFill="accent6" w:themeFillTint="33"/>
          </w:tcPr>
          <w:p w14:paraId="730DA1FC"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6A8A2A7A" w14:textId="77777777" w:rsidTr="006427D1">
        <w:tc>
          <w:tcPr>
            <w:tcW w:w="14076" w:type="dxa"/>
            <w:gridSpan w:val="4"/>
            <w:shd w:val="clear" w:color="auto" w:fill="E2EFD9" w:themeFill="accent6" w:themeFillTint="33"/>
          </w:tcPr>
          <w:p w14:paraId="078A9531"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2793C97B" w14:textId="08B3F724" w:rsidR="00542D40" w:rsidRDefault="00542D40"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542D40" w:rsidRPr="004E63EF" w14:paraId="30A7C0BC"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1DB00BF5"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05C76E47"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4EDE5D14"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43A5A673" w14:textId="77777777" w:rsidR="00542D40" w:rsidRPr="004E63EF" w:rsidRDefault="00542D40"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542D40">
              <w:rPr>
                <w:rFonts w:asciiTheme="minorHAnsi" w:hAnsiTheme="minorHAnsi" w:cstheme="minorHAnsi"/>
                <w:b w:val="0"/>
                <w:bCs/>
                <w:color w:val="404040" w:themeColor="text1" w:themeTint="BF"/>
                <w:sz w:val="22"/>
                <w:szCs w:val="22"/>
                <w:lang w:val="en-GB"/>
              </w:rPr>
              <w:t xml:space="preserve">Are you aware of any wider industry developments that may impact upon or be impacted by this CP?  </w:t>
            </w:r>
          </w:p>
        </w:tc>
        <w:tc>
          <w:tcPr>
            <w:tcW w:w="3747" w:type="dxa"/>
            <w:shd w:val="clear" w:color="auto" w:fill="E2EFD9" w:themeFill="accent6" w:themeFillTint="33"/>
          </w:tcPr>
          <w:p w14:paraId="44EF6FFB" w14:textId="77777777" w:rsidR="00542D40" w:rsidRPr="004E63EF" w:rsidRDefault="00542D40"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7B1D58" w:rsidRPr="004E63EF" w14:paraId="6599FC29" w14:textId="77777777" w:rsidTr="006427D1">
        <w:tc>
          <w:tcPr>
            <w:tcW w:w="1872" w:type="dxa"/>
          </w:tcPr>
          <w:p w14:paraId="2E99A9E4" w14:textId="57A34DEF"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7B1D58">
              <w:rPr>
                <w:rFonts w:asciiTheme="minorHAnsi" w:hAnsiTheme="minorHAnsi" w:cstheme="minorHAnsi"/>
                <w:b w:val="0"/>
                <w:bCs/>
                <w:color w:val="404040" w:themeColor="text1" w:themeTint="BF"/>
                <w:sz w:val="22"/>
                <w:szCs w:val="22"/>
                <w:lang w:val="en-GB"/>
              </w:rPr>
              <w:lastRenderedPageBreak/>
              <w:t xml:space="preserve">Electricity </w:t>
            </w:r>
            <w:proofErr w:type="gramStart"/>
            <w:r w:rsidRPr="007B1D58">
              <w:rPr>
                <w:rFonts w:asciiTheme="minorHAnsi" w:hAnsiTheme="minorHAnsi" w:cstheme="minorHAnsi"/>
                <w:b w:val="0"/>
                <w:bCs/>
                <w:color w:val="404040" w:themeColor="text1" w:themeTint="BF"/>
                <w:sz w:val="22"/>
                <w:szCs w:val="22"/>
                <w:lang w:val="en-GB"/>
              </w:rPr>
              <w:t>North West</w:t>
            </w:r>
            <w:proofErr w:type="gramEnd"/>
            <w:r w:rsidRPr="007B1D58">
              <w:rPr>
                <w:rFonts w:asciiTheme="minorHAnsi" w:hAnsiTheme="minorHAnsi" w:cstheme="minorHAnsi"/>
                <w:b w:val="0"/>
                <w:bCs/>
                <w:color w:val="404040" w:themeColor="text1" w:themeTint="BF"/>
                <w:sz w:val="22"/>
                <w:szCs w:val="22"/>
                <w:lang w:val="en-GB"/>
              </w:rPr>
              <w:t xml:space="preserve"> Ltd</w:t>
            </w:r>
          </w:p>
        </w:tc>
        <w:tc>
          <w:tcPr>
            <w:tcW w:w="1653" w:type="dxa"/>
          </w:tcPr>
          <w:p w14:paraId="58174F24" w14:textId="2EF1BE57"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11440494" w14:textId="20E559AD" w:rsidR="007B1D58" w:rsidRPr="00B3738D" w:rsidRDefault="007B1D58" w:rsidP="007B1D58">
            <w:pPr>
              <w:pStyle w:val="Question"/>
              <w:numPr>
                <w:ilvl w:val="0"/>
                <w:numId w:val="0"/>
              </w:numPr>
              <w:rPr>
                <w:rFonts w:asciiTheme="minorHAnsi" w:hAnsiTheme="minorHAnsi" w:cstheme="minorHAnsi"/>
                <w:b w:val="0"/>
                <w:bCs/>
                <w:color w:val="4D4D4D"/>
                <w:sz w:val="22"/>
                <w:szCs w:val="22"/>
                <w:lang w:val="en-GB"/>
              </w:rPr>
            </w:pPr>
            <w:r w:rsidRPr="00B3738D">
              <w:rPr>
                <w:rFonts w:asciiTheme="minorHAnsi" w:hAnsiTheme="minorHAnsi" w:cstheme="minorHAnsi"/>
                <w:b w:val="0"/>
                <w:bCs/>
                <w:color w:val="4D4D4D"/>
                <w:sz w:val="22"/>
                <w:szCs w:val="22"/>
                <w:lang w:val="en-GB"/>
              </w:rPr>
              <w:t>No</w:t>
            </w:r>
          </w:p>
        </w:tc>
        <w:tc>
          <w:tcPr>
            <w:tcW w:w="3747" w:type="dxa"/>
            <w:shd w:val="clear" w:color="auto" w:fill="E2EFD9" w:themeFill="accent6" w:themeFillTint="33"/>
          </w:tcPr>
          <w:p w14:paraId="797055D6"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642B6B46" w14:textId="77777777" w:rsidTr="006427D1">
        <w:tc>
          <w:tcPr>
            <w:tcW w:w="1872" w:type="dxa"/>
          </w:tcPr>
          <w:p w14:paraId="5F6B8FD4" w14:textId="0B1FD465"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British Gas</w:t>
            </w:r>
          </w:p>
        </w:tc>
        <w:tc>
          <w:tcPr>
            <w:tcW w:w="1653" w:type="dxa"/>
          </w:tcPr>
          <w:p w14:paraId="3C79972D" w14:textId="5F23D06D"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1FA9670D" w14:textId="36EBD473" w:rsidR="007B1D58" w:rsidRPr="00B3738D" w:rsidRDefault="003D37D0" w:rsidP="007B1D58">
            <w:pPr>
              <w:pStyle w:val="Question"/>
              <w:numPr>
                <w:ilvl w:val="0"/>
                <w:numId w:val="0"/>
              </w:numPr>
              <w:rPr>
                <w:rFonts w:asciiTheme="minorHAnsi" w:hAnsiTheme="minorHAnsi" w:cstheme="minorHAnsi"/>
                <w:b w:val="0"/>
                <w:bCs/>
                <w:color w:val="4D4D4D"/>
                <w:sz w:val="22"/>
                <w:szCs w:val="22"/>
                <w:lang w:val="en-GB"/>
              </w:rPr>
            </w:pPr>
            <w:r w:rsidRPr="00B3738D">
              <w:rPr>
                <w:rFonts w:asciiTheme="minorHAnsi" w:hAnsiTheme="minorHAnsi" w:cstheme="minorHAnsi"/>
                <w:b w:val="0"/>
                <w:bCs/>
                <w:color w:val="4D4D4D"/>
                <w:sz w:val="22"/>
                <w:szCs w:val="22"/>
                <w:lang w:val="en-GB"/>
              </w:rPr>
              <w:t>We are not aware of any wider industry changes that may impact upon this CP</w:t>
            </w:r>
          </w:p>
        </w:tc>
        <w:tc>
          <w:tcPr>
            <w:tcW w:w="3747" w:type="dxa"/>
            <w:shd w:val="clear" w:color="auto" w:fill="E2EFD9" w:themeFill="accent6" w:themeFillTint="33"/>
          </w:tcPr>
          <w:p w14:paraId="40E31F0F"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73C04C8F" w14:textId="77777777" w:rsidTr="006427D1">
        <w:tc>
          <w:tcPr>
            <w:tcW w:w="1872" w:type="dxa"/>
          </w:tcPr>
          <w:p w14:paraId="70BF3AB0" w14:textId="7BFFC61A"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Western Power Distribution</w:t>
            </w:r>
          </w:p>
        </w:tc>
        <w:tc>
          <w:tcPr>
            <w:tcW w:w="1653" w:type="dxa"/>
          </w:tcPr>
          <w:p w14:paraId="733B5F1B" w14:textId="1E5FD1DA"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47BC81AC" w14:textId="2A351F4D" w:rsidR="007B1D58" w:rsidRPr="004E63EF" w:rsidRDefault="008C7943" w:rsidP="007B1D58">
            <w:pPr>
              <w:pStyle w:val="Question"/>
              <w:numPr>
                <w:ilvl w:val="0"/>
                <w:numId w:val="0"/>
              </w:numPr>
              <w:rPr>
                <w:rFonts w:asciiTheme="minorHAnsi" w:hAnsiTheme="minorHAnsi" w:cstheme="minorHAnsi"/>
                <w:b w:val="0"/>
                <w:bCs/>
                <w:color w:val="404040" w:themeColor="text1" w:themeTint="BF"/>
                <w:sz w:val="22"/>
                <w:szCs w:val="22"/>
                <w:lang w:val="en-GB"/>
              </w:rPr>
            </w:pPr>
            <w:r w:rsidRPr="008C7943">
              <w:rPr>
                <w:rFonts w:asciiTheme="minorHAnsi" w:hAnsiTheme="minorHAnsi" w:cstheme="minorHAnsi"/>
                <w:b w:val="0"/>
                <w:bCs/>
                <w:color w:val="404040" w:themeColor="text1" w:themeTint="BF"/>
                <w:sz w:val="22"/>
                <w:szCs w:val="22"/>
                <w:lang w:val="en-GB"/>
              </w:rPr>
              <w:t>No</w:t>
            </w:r>
          </w:p>
        </w:tc>
        <w:tc>
          <w:tcPr>
            <w:tcW w:w="3747" w:type="dxa"/>
            <w:shd w:val="clear" w:color="auto" w:fill="E2EFD9" w:themeFill="accent6" w:themeFillTint="33"/>
          </w:tcPr>
          <w:p w14:paraId="25C78EDC"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7C61A362" w14:textId="77777777" w:rsidTr="006427D1">
        <w:tc>
          <w:tcPr>
            <w:tcW w:w="1872" w:type="dxa"/>
          </w:tcPr>
          <w:p w14:paraId="1A6EF998" w14:textId="5D025C27"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UK Power Networks</w:t>
            </w:r>
          </w:p>
        </w:tc>
        <w:tc>
          <w:tcPr>
            <w:tcW w:w="1653" w:type="dxa"/>
          </w:tcPr>
          <w:p w14:paraId="2E69ED39" w14:textId="3E963AB4"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30BE759B" w14:textId="205251AC" w:rsidR="007B1D58" w:rsidRPr="004E63EF" w:rsidRDefault="008C7943" w:rsidP="007B1D58">
            <w:pPr>
              <w:pStyle w:val="Question"/>
              <w:numPr>
                <w:ilvl w:val="0"/>
                <w:numId w:val="0"/>
              </w:numPr>
              <w:rPr>
                <w:rFonts w:asciiTheme="minorHAnsi" w:hAnsiTheme="minorHAnsi" w:cstheme="minorHAnsi"/>
                <w:b w:val="0"/>
                <w:bCs/>
                <w:color w:val="4D4D4D"/>
                <w:sz w:val="22"/>
                <w:szCs w:val="22"/>
                <w:lang w:val="en-GB"/>
              </w:rPr>
            </w:pPr>
            <w:r>
              <w:rPr>
                <w:rFonts w:asciiTheme="minorHAnsi" w:hAnsiTheme="minorHAnsi" w:cstheme="minorHAnsi"/>
                <w:b w:val="0"/>
                <w:bCs/>
                <w:color w:val="4D4D4D"/>
                <w:sz w:val="22"/>
                <w:szCs w:val="22"/>
                <w:lang w:val="en-GB"/>
              </w:rPr>
              <w:t>No</w:t>
            </w:r>
          </w:p>
        </w:tc>
        <w:tc>
          <w:tcPr>
            <w:tcW w:w="3747" w:type="dxa"/>
            <w:shd w:val="clear" w:color="auto" w:fill="E2EFD9" w:themeFill="accent6" w:themeFillTint="33"/>
          </w:tcPr>
          <w:p w14:paraId="15B2833E"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4669B472" w14:textId="77777777" w:rsidTr="006427D1">
        <w:tc>
          <w:tcPr>
            <w:tcW w:w="1872" w:type="dxa"/>
          </w:tcPr>
          <w:p w14:paraId="48C5D9D7" w14:textId="2456F2DE"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Northern Powergrid</w:t>
            </w:r>
          </w:p>
        </w:tc>
        <w:tc>
          <w:tcPr>
            <w:tcW w:w="1653" w:type="dxa"/>
          </w:tcPr>
          <w:p w14:paraId="6942F507" w14:textId="36B00292"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48BF0B46" w14:textId="1E2F8784" w:rsidR="007B1D58" w:rsidRPr="00C61368" w:rsidRDefault="00C61368" w:rsidP="007B1D58">
            <w:pPr>
              <w:pStyle w:val="Question"/>
              <w:numPr>
                <w:ilvl w:val="0"/>
                <w:numId w:val="0"/>
              </w:numPr>
              <w:rPr>
                <w:rFonts w:asciiTheme="minorHAnsi" w:hAnsiTheme="minorHAnsi" w:cstheme="minorHAnsi"/>
                <w:b w:val="0"/>
                <w:bCs/>
                <w:color w:val="4D4D4D"/>
                <w:sz w:val="22"/>
                <w:szCs w:val="22"/>
                <w:lang w:val="en-GB"/>
              </w:rPr>
            </w:pPr>
            <w:r>
              <w:rPr>
                <w:rFonts w:asciiTheme="minorHAnsi" w:hAnsiTheme="minorHAnsi" w:cstheme="minorHAnsi"/>
                <w:b w:val="0"/>
                <w:bCs/>
                <w:color w:val="4D4D4D"/>
                <w:sz w:val="22"/>
                <w:szCs w:val="22"/>
                <w:lang w:val="en-GB"/>
              </w:rPr>
              <w:t>No</w:t>
            </w:r>
          </w:p>
        </w:tc>
        <w:tc>
          <w:tcPr>
            <w:tcW w:w="3747" w:type="dxa"/>
            <w:shd w:val="clear" w:color="auto" w:fill="E2EFD9" w:themeFill="accent6" w:themeFillTint="33"/>
          </w:tcPr>
          <w:p w14:paraId="64204E53"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1054F49D" w14:textId="77777777" w:rsidTr="006427D1">
        <w:tc>
          <w:tcPr>
            <w:tcW w:w="1872" w:type="dxa"/>
          </w:tcPr>
          <w:p w14:paraId="603C61A3" w14:textId="195F5F4D"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Utilita Energy Limited</w:t>
            </w:r>
          </w:p>
        </w:tc>
        <w:tc>
          <w:tcPr>
            <w:tcW w:w="1653" w:type="dxa"/>
          </w:tcPr>
          <w:p w14:paraId="077A9D75" w14:textId="7AD7D2A7"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05F752EC" w14:textId="3040B728" w:rsidR="007B1D58" w:rsidRPr="00E15FAC" w:rsidRDefault="00E15FAC" w:rsidP="007B1D58">
            <w:pPr>
              <w:pStyle w:val="Question"/>
              <w:numPr>
                <w:ilvl w:val="0"/>
                <w:numId w:val="0"/>
              </w:numPr>
              <w:rPr>
                <w:rFonts w:asciiTheme="minorHAnsi" w:hAnsiTheme="minorHAnsi" w:cstheme="minorHAnsi"/>
                <w:b w:val="0"/>
                <w:bCs/>
                <w:color w:val="4D4D4D"/>
                <w:sz w:val="22"/>
                <w:szCs w:val="22"/>
                <w:lang w:val="en-GB"/>
              </w:rPr>
            </w:pPr>
            <w:r>
              <w:rPr>
                <w:rFonts w:asciiTheme="minorHAnsi" w:hAnsiTheme="minorHAnsi" w:cstheme="minorHAnsi"/>
                <w:b w:val="0"/>
                <w:bCs/>
                <w:color w:val="4D4D4D"/>
                <w:sz w:val="22"/>
                <w:szCs w:val="22"/>
                <w:lang w:val="en-GB"/>
              </w:rPr>
              <w:t>No</w:t>
            </w:r>
          </w:p>
        </w:tc>
        <w:tc>
          <w:tcPr>
            <w:tcW w:w="3747" w:type="dxa"/>
            <w:shd w:val="clear" w:color="auto" w:fill="E2EFD9" w:themeFill="accent6" w:themeFillTint="33"/>
          </w:tcPr>
          <w:p w14:paraId="7C34CACC"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71B3F71E" w14:textId="77777777" w:rsidTr="006427D1">
        <w:tc>
          <w:tcPr>
            <w:tcW w:w="14076" w:type="dxa"/>
            <w:gridSpan w:val="4"/>
            <w:shd w:val="clear" w:color="auto" w:fill="E2EFD9" w:themeFill="accent6" w:themeFillTint="33"/>
          </w:tcPr>
          <w:p w14:paraId="2638F24B"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7B1CDF50" w14:textId="2F4293BD" w:rsidR="00542D40" w:rsidRDefault="00542D40"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542D40" w:rsidRPr="004E63EF" w14:paraId="0F3AD81A"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02F3B7FD"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5AE61696"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47FD62BE"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5EC1F33B" w14:textId="371CC108" w:rsidR="00542D40" w:rsidRPr="004E63EF" w:rsidRDefault="00542D40"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542D40">
              <w:rPr>
                <w:rFonts w:asciiTheme="minorHAnsi" w:hAnsiTheme="minorHAnsi" w:cstheme="minorHAnsi"/>
                <w:b w:val="0"/>
                <w:bCs/>
                <w:color w:val="404040" w:themeColor="text1" w:themeTint="BF"/>
                <w:sz w:val="22"/>
                <w:szCs w:val="22"/>
                <w:lang w:val="en-GB"/>
              </w:rPr>
              <w:t>Are you supportive of the proposed implementation date?</w:t>
            </w:r>
          </w:p>
        </w:tc>
        <w:tc>
          <w:tcPr>
            <w:tcW w:w="3747" w:type="dxa"/>
            <w:shd w:val="clear" w:color="auto" w:fill="E2EFD9" w:themeFill="accent6" w:themeFillTint="33"/>
          </w:tcPr>
          <w:p w14:paraId="519D00F7" w14:textId="77777777" w:rsidR="00542D40" w:rsidRPr="004E63EF" w:rsidRDefault="00542D40"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7B1D58" w:rsidRPr="004E63EF" w14:paraId="37A818DF" w14:textId="77777777" w:rsidTr="006427D1">
        <w:tc>
          <w:tcPr>
            <w:tcW w:w="1872" w:type="dxa"/>
          </w:tcPr>
          <w:p w14:paraId="5F812526" w14:textId="45F56603"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7B1D58">
              <w:rPr>
                <w:rFonts w:asciiTheme="minorHAnsi" w:hAnsiTheme="minorHAnsi" w:cstheme="minorHAnsi"/>
                <w:b w:val="0"/>
                <w:bCs/>
                <w:color w:val="404040" w:themeColor="text1" w:themeTint="BF"/>
                <w:sz w:val="22"/>
                <w:szCs w:val="22"/>
                <w:lang w:val="en-GB"/>
              </w:rPr>
              <w:lastRenderedPageBreak/>
              <w:t xml:space="preserve">Electricity </w:t>
            </w:r>
            <w:proofErr w:type="gramStart"/>
            <w:r w:rsidRPr="007B1D58">
              <w:rPr>
                <w:rFonts w:asciiTheme="minorHAnsi" w:hAnsiTheme="minorHAnsi" w:cstheme="minorHAnsi"/>
                <w:b w:val="0"/>
                <w:bCs/>
                <w:color w:val="404040" w:themeColor="text1" w:themeTint="BF"/>
                <w:sz w:val="22"/>
                <w:szCs w:val="22"/>
                <w:lang w:val="en-GB"/>
              </w:rPr>
              <w:t>North West</w:t>
            </w:r>
            <w:proofErr w:type="gramEnd"/>
            <w:r w:rsidRPr="007B1D58">
              <w:rPr>
                <w:rFonts w:asciiTheme="minorHAnsi" w:hAnsiTheme="minorHAnsi" w:cstheme="minorHAnsi"/>
                <w:b w:val="0"/>
                <w:bCs/>
                <w:color w:val="404040" w:themeColor="text1" w:themeTint="BF"/>
                <w:sz w:val="22"/>
                <w:szCs w:val="22"/>
                <w:lang w:val="en-GB"/>
              </w:rPr>
              <w:t xml:space="preserve"> Ltd</w:t>
            </w:r>
          </w:p>
        </w:tc>
        <w:tc>
          <w:tcPr>
            <w:tcW w:w="1653" w:type="dxa"/>
          </w:tcPr>
          <w:p w14:paraId="787B1C7C" w14:textId="72576040"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2600C0A7" w14:textId="1C9F1F3E" w:rsidR="007B1D58" w:rsidRPr="00B3738D" w:rsidRDefault="003D37D0" w:rsidP="007B1D58">
            <w:pPr>
              <w:pStyle w:val="Question"/>
              <w:numPr>
                <w:ilvl w:val="0"/>
                <w:numId w:val="0"/>
              </w:numPr>
              <w:rPr>
                <w:rFonts w:asciiTheme="minorHAnsi" w:hAnsiTheme="minorHAnsi" w:cstheme="minorHAnsi"/>
                <w:b w:val="0"/>
                <w:bCs/>
                <w:color w:val="4D4D4D"/>
                <w:sz w:val="22"/>
                <w:szCs w:val="22"/>
                <w:lang w:val="en-GB"/>
              </w:rPr>
            </w:pPr>
            <w:r w:rsidRPr="00B3738D">
              <w:rPr>
                <w:rFonts w:asciiTheme="minorHAnsi" w:hAnsiTheme="minorHAnsi" w:cstheme="minorHAnsi"/>
                <w:b w:val="0"/>
                <w:bCs/>
                <w:color w:val="4D4D4D"/>
                <w:sz w:val="22"/>
                <w:szCs w:val="22"/>
                <w:lang w:val="en-GB"/>
              </w:rPr>
              <w:t>No, we would not have time to implement the changes to our internal processes/systems. We may also require additional resources to administer this. DURABILL will require updates and whilst St Clements advise they can work ahead of approval, the changes to allow the user access to view and maintain the SoLR Payment values are being given tight timescales for development, testing, implementation, and training, we do not believe there is sufficient time following approval. February release would be more appropriate.</w:t>
            </w:r>
          </w:p>
        </w:tc>
        <w:tc>
          <w:tcPr>
            <w:tcW w:w="3747" w:type="dxa"/>
            <w:shd w:val="clear" w:color="auto" w:fill="E2EFD9" w:themeFill="accent6" w:themeFillTint="33"/>
          </w:tcPr>
          <w:p w14:paraId="05EB8709"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363A2094" w14:textId="77777777" w:rsidTr="006427D1">
        <w:tc>
          <w:tcPr>
            <w:tcW w:w="1872" w:type="dxa"/>
          </w:tcPr>
          <w:p w14:paraId="46CEEA1E" w14:textId="1D145BF5"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British Gas</w:t>
            </w:r>
          </w:p>
        </w:tc>
        <w:tc>
          <w:tcPr>
            <w:tcW w:w="1653" w:type="dxa"/>
          </w:tcPr>
          <w:p w14:paraId="0AF86934" w14:textId="31187E47"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76E89D5E" w14:textId="2150E161" w:rsidR="007B1D58" w:rsidRPr="00B3738D" w:rsidRDefault="003D37D0" w:rsidP="007B1D58">
            <w:pPr>
              <w:pStyle w:val="Question"/>
              <w:numPr>
                <w:ilvl w:val="0"/>
                <w:numId w:val="0"/>
              </w:numPr>
              <w:rPr>
                <w:rFonts w:asciiTheme="minorHAnsi" w:hAnsiTheme="minorHAnsi" w:cstheme="minorHAnsi"/>
                <w:b w:val="0"/>
                <w:bCs/>
                <w:color w:val="4D4D4D"/>
                <w:sz w:val="22"/>
                <w:szCs w:val="22"/>
                <w:lang w:val="en-GB"/>
              </w:rPr>
            </w:pPr>
            <w:r w:rsidRPr="00B3738D">
              <w:rPr>
                <w:rFonts w:asciiTheme="minorHAnsi" w:hAnsiTheme="minorHAnsi" w:cstheme="minorHAnsi"/>
                <w:b w:val="0"/>
                <w:bCs/>
                <w:color w:val="4D4D4D"/>
                <w:sz w:val="22"/>
                <w:szCs w:val="22"/>
                <w:lang w:val="en-GB"/>
              </w:rPr>
              <w:t>We are supportive of the proposed implementation date. This will potentially reduce costs for Suppliers coming into the winter period when higher levels of cover are required following the summer period.</w:t>
            </w:r>
          </w:p>
        </w:tc>
        <w:tc>
          <w:tcPr>
            <w:tcW w:w="3747" w:type="dxa"/>
            <w:shd w:val="clear" w:color="auto" w:fill="E2EFD9" w:themeFill="accent6" w:themeFillTint="33"/>
          </w:tcPr>
          <w:p w14:paraId="54EA292A"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2C9C92FA" w14:textId="77777777" w:rsidTr="006427D1">
        <w:tc>
          <w:tcPr>
            <w:tcW w:w="1872" w:type="dxa"/>
          </w:tcPr>
          <w:p w14:paraId="6F008BF4" w14:textId="13B12D15"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Western Power Distribution</w:t>
            </w:r>
          </w:p>
        </w:tc>
        <w:tc>
          <w:tcPr>
            <w:tcW w:w="1653" w:type="dxa"/>
          </w:tcPr>
          <w:p w14:paraId="030606B5" w14:textId="0F1B3674"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193BF2FF" w14:textId="346136A6" w:rsidR="007B1D58" w:rsidRPr="00B3738D" w:rsidRDefault="008C7943" w:rsidP="007B1D58">
            <w:pPr>
              <w:pStyle w:val="Question"/>
              <w:numPr>
                <w:ilvl w:val="0"/>
                <w:numId w:val="0"/>
              </w:numPr>
              <w:rPr>
                <w:rFonts w:asciiTheme="minorHAnsi" w:hAnsiTheme="minorHAnsi" w:cstheme="minorHAnsi"/>
                <w:b w:val="0"/>
                <w:bCs/>
                <w:color w:val="4D4D4D"/>
                <w:sz w:val="22"/>
                <w:szCs w:val="22"/>
                <w:lang w:val="en-GB"/>
              </w:rPr>
            </w:pPr>
            <w:r w:rsidRPr="00B3738D">
              <w:rPr>
                <w:rFonts w:asciiTheme="minorHAnsi" w:hAnsiTheme="minorHAnsi" w:cstheme="minorHAnsi"/>
                <w:b w:val="0"/>
                <w:bCs/>
                <w:color w:val="4D4D4D"/>
                <w:sz w:val="22"/>
                <w:szCs w:val="22"/>
                <w:lang w:val="en-GB"/>
              </w:rPr>
              <w:t>Yes</w:t>
            </w:r>
          </w:p>
        </w:tc>
        <w:tc>
          <w:tcPr>
            <w:tcW w:w="3747" w:type="dxa"/>
            <w:shd w:val="clear" w:color="auto" w:fill="E2EFD9" w:themeFill="accent6" w:themeFillTint="33"/>
          </w:tcPr>
          <w:p w14:paraId="2BE5DEAE"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370A5951" w14:textId="77777777" w:rsidTr="006427D1">
        <w:tc>
          <w:tcPr>
            <w:tcW w:w="1872" w:type="dxa"/>
          </w:tcPr>
          <w:p w14:paraId="738A9E40" w14:textId="2204BFFB"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UK Power Networks</w:t>
            </w:r>
          </w:p>
        </w:tc>
        <w:tc>
          <w:tcPr>
            <w:tcW w:w="1653" w:type="dxa"/>
          </w:tcPr>
          <w:p w14:paraId="27E5E3C1" w14:textId="2B45D0BC"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395F292C" w14:textId="65F81287" w:rsidR="007B1D58" w:rsidRPr="004E63EF" w:rsidRDefault="008C7943" w:rsidP="007B1D58">
            <w:pPr>
              <w:pStyle w:val="Question"/>
              <w:numPr>
                <w:ilvl w:val="0"/>
                <w:numId w:val="0"/>
              </w:numPr>
              <w:rPr>
                <w:rFonts w:asciiTheme="minorHAnsi" w:hAnsiTheme="minorHAnsi" w:cstheme="minorHAnsi"/>
                <w:b w:val="0"/>
                <w:bCs/>
                <w:color w:val="4D4D4D"/>
                <w:sz w:val="22"/>
                <w:szCs w:val="22"/>
                <w:lang w:val="en-GB"/>
              </w:rPr>
            </w:pPr>
            <w:r w:rsidRPr="008C7943">
              <w:rPr>
                <w:rFonts w:asciiTheme="minorHAnsi" w:hAnsiTheme="minorHAnsi" w:cstheme="minorHAnsi"/>
                <w:b w:val="0"/>
                <w:bCs/>
                <w:color w:val="4D4D4D"/>
                <w:sz w:val="22"/>
                <w:szCs w:val="22"/>
                <w:lang w:val="en-GB"/>
              </w:rPr>
              <w:t>No. Our credit cover position is calculated by our billing system and that will require updating and thoroughly testing, with a lead time of three-six months post decision. At present the calculation is entirely based on invoice and debt values, which are already in the system, but this would require an additional data item to be added to the database and maintained via a new screen, to offset the invoice values in the calculation of the VAR.</w:t>
            </w:r>
          </w:p>
        </w:tc>
        <w:tc>
          <w:tcPr>
            <w:tcW w:w="3747" w:type="dxa"/>
            <w:shd w:val="clear" w:color="auto" w:fill="E2EFD9" w:themeFill="accent6" w:themeFillTint="33"/>
          </w:tcPr>
          <w:p w14:paraId="12BB5075"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186AE577" w14:textId="77777777" w:rsidTr="006427D1">
        <w:tc>
          <w:tcPr>
            <w:tcW w:w="1872" w:type="dxa"/>
          </w:tcPr>
          <w:p w14:paraId="231156D6" w14:textId="306579E4"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Northern Powergrid</w:t>
            </w:r>
          </w:p>
        </w:tc>
        <w:tc>
          <w:tcPr>
            <w:tcW w:w="1653" w:type="dxa"/>
          </w:tcPr>
          <w:p w14:paraId="6B3D247C" w14:textId="4001DF25"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23AD9399" w14:textId="75CC2DE9" w:rsidR="007B1D58" w:rsidRPr="00B3738D" w:rsidRDefault="00C61368" w:rsidP="007B1D58">
            <w:pPr>
              <w:pStyle w:val="Question"/>
              <w:numPr>
                <w:ilvl w:val="0"/>
                <w:numId w:val="0"/>
              </w:numPr>
              <w:rPr>
                <w:rFonts w:asciiTheme="minorHAnsi" w:hAnsiTheme="minorHAnsi" w:cstheme="minorHAnsi"/>
                <w:b w:val="0"/>
                <w:bCs/>
                <w:color w:val="4D4D4D"/>
                <w:sz w:val="22"/>
                <w:szCs w:val="22"/>
                <w:lang w:val="en-GB"/>
              </w:rPr>
            </w:pPr>
            <w:r w:rsidRPr="00B3738D">
              <w:rPr>
                <w:rFonts w:asciiTheme="minorHAnsi" w:hAnsiTheme="minorHAnsi" w:cstheme="minorHAnsi"/>
                <w:b w:val="0"/>
                <w:bCs/>
                <w:color w:val="4D4D4D"/>
                <w:sz w:val="22"/>
                <w:szCs w:val="22"/>
                <w:lang w:val="en-GB"/>
              </w:rPr>
              <w:t>Notwithstanding our response to question 2, we are comfortable with implementation being in the first DCUSA release after approval by the Authority.</w:t>
            </w:r>
          </w:p>
        </w:tc>
        <w:tc>
          <w:tcPr>
            <w:tcW w:w="3747" w:type="dxa"/>
            <w:shd w:val="clear" w:color="auto" w:fill="E2EFD9" w:themeFill="accent6" w:themeFillTint="33"/>
          </w:tcPr>
          <w:p w14:paraId="55041372"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77E3F90E" w14:textId="77777777" w:rsidTr="006427D1">
        <w:tc>
          <w:tcPr>
            <w:tcW w:w="1872" w:type="dxa"/>
          </w:tcPr>
          <w:p w14:paraId="57F1D308" w14:textId="22DA5494"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Utilita Energy Limited</w:t>
            </w:r>
          </w:p>
        </w:tc>
        <w:tc>
          <w:tcPr>
            <w:tcW w:w="1653" w:type="dxa"/>
          </w:tcPr>
          <w:p w14:paraId="7339BAB6" w14:textId="2CEB65D8"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08BCCC09" w14:textId="5588CAAF" w:rsidR="007B1D58" w:rsidRPr="00E15FAC" w:rsidRDefault="00E15FAC" w:rsidP="007B1D58">
            <w:pPr>
              <w:pStyle w:val="Question"/>
              <w:numPr>
                <w:ilvl w:val="0"/>
                <w:numId w:val="0"/>
              </w:numPr>
              <w:rPr>
                <w:rFonts w:asciiTheme="minorHAnsi" w:hAnsiTheme="minorHAnsi" w:cstheme="minorHAnsi"/>
                <w:b w:val="0"/>
                <w:bCs/>
                <w:color w:val="4D4D4D"/>
                <w:sz w:val="22"/>
                <w:szCs w:val="22"/>
                <w:lang w:val="en-GB"/>
              </w:rPr>
            </w:pPr>
            <w:r>
              <w:rPr>
                <w:rFonts w:asciiTheme="minorHAnsi" w:hAnsiTheme="minorHAnsi" w:cstheme="minorHAnsi"/>
                <w:b w:val="0"/>
                <w:bCs/>
                <w:color w:val="4D4D4D"/>
                <w:sz w:val="22"/>
                <w:szCs w:val="22"/>
                <w:lang w:val="en-GB"/>
              </w:rPr>
              <w:t>Yes</w:t>
            </w:r>
          </w:p>
        </w:tc>
        <w:tc>
          <w:tcPr>
            <w:tcW w:w="3747" w:type="dxa"/>
            <w:shd w:val="clear" w:color="auto" w:fill="E2EFD9" w:themeFill="accent6" w:themeFillTint="33"/>
          </w:tcPr>
          <w:p w14:paraId="4DEC28BF"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650C3F67" w14:textId="77777777" w:rsidTr="006427D1">
        <w:tc>
          <w:tcPr>
            <w:tcW w:w="14076" w:type="dxa"/>
            <w:gridSpan w:val="4"/>
            <w:shd w:val="clear" w:color="auto" w:fill="E2EFD9" w:themeFill="accent6" w:themeFillTint="33"/>
          </w:tcPr>
          <w:p w14:paraId="7FD68DD6"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lastRenderedPageBreak/>
              <w:t xml:space="preserve">Working Group Conclusions: </w:t>
            </w:r>
          </w:p>
        </w:tc>
      </w:tr>
    </w:tbl>
    <w:p w14:paraId="282A89C3" w14:textId="0A7C8129" w:rsidR="00542D40" w:rsidRDefault="00542D40"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542D40" w:rsidRPr="004E63EF" w14:paraId="3193990E"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21724129"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373A98AA"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5DFF7245" w14:textId="77777777" w:rsidR="00542D40" w:rsidRPr="004E63EF" w:rsidRDefault="00542D40" w:rsidP="006427D1">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2BCFA9F8" w14:textId="6804D6EA" w:rsidR="00542D40" w:rsidRPr="004E63EF" w:rsidRDefault="006021A4"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6021A4">
              <w:rPr>
                <w:rFonts w:asciiTheme="minorHAnsi" w:hAnsiTheme="minorHAnsi" w:cstheme="minorHAnsi"/>
                <w:b w:val="0"/>
                <w:bCs/>
                <w:color w:val="404040" w:themeColor="text1" w:themeTint="BF"/>
                <w:sz w:val="22"/>
                <w:szCs w:val="22"/>
                <w:lang w:val="en-GB"/>
              </w:rPr>
              <w:t>Do you have any comments on the draft legal text?</w:t>
            </w:r>
          </w:p>
        </w:tc>
        <w:tc>
          <w:tcPr>
            <w:tcW w:w="3747" w:type="dxa"/>
            <w:shd w:val="clear" w:color="auto" w:fill="E2EFD9" w:themeFill="accent6" w:themeFillTint="33"/>
          </w:tcPr>
          <w:p w14:paraId="58B84DF5" w14:textId="77777777" w:rsidR="00542D40" w:rsidRPr="004E63EF" w:rsidRDefault="00542D40"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7B1D58" w:rsidRPr="004E63EF" w14:paraId="0E144022" w14:textId="77777777" w:rsidTr="006427D1">
        <w:tc>
          <w:tcPr>
            <w:tcW w:w="1872" w:type="dxa"/>
          </w:tcPr>
          <w:p w14:paraId="06637AE4" w14:textId="22F84EA8"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7B1D58">
              <w:rPr>
                <w:rFonts w:asciiTheme="minorHAnsi" w:hAnsiTheme="minorHAnsi" w:cstheme="minorHAnsi"/>
                <w:b w:val="0"/>
                <w:bCs/>
                <w:color w:val="404040" w:themeColor="text1" w:themeTint="BF"/>
                <w:sz w:val="22"/>
                <w:szCs w:val="22"/>
                <w:lang w:val="en-GB"/>
              </w:rPr>
              <w:t xml:space="preserve">Electricity </w:t>
            </w:r>
            <w:proofErr w:type="gramStart"/>
            <w:r w:rsidRPr="007B1D58">
              <w:rPr>
                <w:rFonts w:asciiTheme="minorHAnsi" w:hAnsiTheme="minorHAnsi" w:cstheme="minorHAnsi"/>
                <w:b w:val="0"/>
                <w:bCs/>
                <w:color w:val="404040" w:themeColor="text1" w:themeTint="BF"/>
                <w:sz w:val="22"/>
                <w:szCs w:val="22"/>
                <w:lang w:val="en-GB"/>
              </w:rPr>
              <w:t>North West</w:t>
            </w:r>
            <w:proofErr w:type="gramEnd"/>
            <w:r w:rsidRPr="007B1D58">
              <w:rPr>
                <w:rFonts w:asciiTheme="minorHAnsi" w:hAnsiTheme="minorHAnsi" w:cstheme="minorHAnsi"/>
                <w:b w:val="0"/>
                <w:bCs/>
                <w:color w:val="404040" w:themeColor="text1" w:themeTint="BF"/>
                <w:sz w:val="22"/>
                <w:szCs w:val="22"/>
                <w:lang w:val="en-GB"/>
              </w:rPr>
              <w:t xml:space="preserve"> Ltd</w:t>
            </w:r>
          </w:p>
        </w:tc>
        <w:tc>
          <w:tcPr>
            <w:tcW w:w="1653" w:type="dxa"/>
          </w:tcPr>
          <w:p w14:paraId="316E3746" w14:textId="2AEE4C8A"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6C4B45FA" w14:textId="1474DEA8" w:rsidR="007B1D58" w:rsidRPr="00B3738D" w:rsidRDefault="003D37D0" w:rsidP="007B1D58">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None</w:t>
            </w:r>
          </w:p>
        </w:tc>
        <w:tc>
          <w:tcPr>
            <w:tcW w:w="3747" w:type="dxa"/>
            <w:shd w:val="clear" w:color="auto" w:fill="E2EFD9" w:themeFill="accent6" w:themeFillTint="33"/>
          </w:tcPr>
          <w:p w14:paraId="1EC887F3"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24C2F67E" w14:textId="77777777" w:rsidTr="006427D1">
        <w:tc>
          <w:tcPr>
            <w:tcW w:w="1872" w:type="dxa"/>
          </w:tcPr>
          <w:p w14:paraId="39ED1D70" w14:textId="12FB04E1"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British Gas</w:t>
            </w:r>
          </w:p>
        </w:tc>
        <w:tc>
          <w:tcPr>
            <w:tcW w:w="1653" w:type="dxa"/>
          </w:tcPr>
          <w:p w14:paraId="588F174B" w14:textId="42F6EECD"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Pr>
                <w:rFonts w:asciiTheme="minorHAnsi" w:hAnsiTheme="minorHAnsi" w:cstheme="minorHAnsi"/>
                <w:b w:val="0"/>
                <w:bCs/>
                <w:color w:val="404040" w:themeColor="text1" w:themeTint="BF"/>
                <w:sz w:val="22"/>
                <w:szCs w:val="22"/>
                <w:lang w:val="en-GB"/>
              </w:rPr>
              <w:t>Non-confidential</w:t>
            </w:r>
          </w:p>
        </w:tc>
        <w:tc>
          <w:tcPr>
            <w:tcW w:w="6804" w:type="dxa"/>
          </w:tcPr>
          <w:p w14:paraId="047D8EA3" w14:textId="7A2A31EA" w:rsidR="007B1D58" w:rsidRPr="00B3738D" w:rsidRDefault="003D37D0" w:rsidP="007B1D58">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We have no further comments at this stage</w:t>
            </w:r>
          </w:p>
        </w:tc>
        <w:tc>
          <w:tcPr>
            <w:tcW w:w="3747" w:type="dxa"/>
            <w:shd w:val="clear" w:color="auto" w:fill="E2EFD9" w:themeFill="accent6" w:themeFillTint="33"/>
          </w:tcPr>
          <w:p w14:paraId="5FD5B664"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35C68EC9" w14:textId="77777777" w:rsidTr="006427D1">
        <w:tc>
          <w:tcPr>
            <w:tcW w:w="1872" w:type="dxa"/>
          </w:tcPr>
          <w:p w14:paraId="66770348" w14:textId="1633F7C1"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7B1D58">
              <w:rPr>
                <w:rFonts w:asciiTheme="minorHAnsi" w:hAnsiTheme="minorHAnsi" w:cstheme="minorHAnsi"/>
                <w:b w:val="0"/>
                <w:bCs/>
                <w:color w:val="404040" w:themeColor="text1" w:themeTint="BF"/>
                <w:sz w:val="22"/>
                <w:szCs w:val="22"/>
                <w:lang w:val="en-GB"/>
              </w:rPr>
              <w:t>Western Power Distribution</w:t>
            </w:r>
          </w:p>
        </w:tc>
        <w:tc>
          <w:tcPr>
            <w:tcW w:w="1653" w:type="dxa"/>
          </w:tcPr>
          <w:p w14:paraId="7EC5D43E" w14:textId="62B47350" w:rsidR="007B1D58" w:rsidRPr="004E63EF" w:rsidRDefault="007B1D58" w:rsidP="007B1D58">
            <w:pPr>
              <w:pStyle w:val="ColumnHeading"/>
              <w:rPr>
                <w:rFonts w:asciiTheme="minorHAnsi" w:hAnsiTheme="minorHAnsi" w:cstheme="minorHAnsi"/>
                <w:b w:val="0"/>
                <w:bCs/>
                <w:color w:val="404040" w:themeColor="text1" w:themeTint="BF"/>
                <w:sz w:val="22"/>
                <w:szCs w:val="22"/>
                <w:lang w:val="en-GB"/>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066C4EBB" w14:textId="31896AA5" w:rsidR="007B1D58" w:rsidRPr="00B3738D" w:rsidRDefault="008C7943" w:rsidP="007B1D58">
            <w:pPr>
              <w:pStyle w:val="Question"/>
              <w:numPr>
                <w:ilvl w:val="0"/>
                <w:numId w:val="0"/>
              </w:numPr>
              <w:rPr>
                <w:rFonts w:asciiTheme="minorHAnsi" w:hAnsiTheme="minorHAnsi" w:cstheme="minorHAnsi"/>
                <w:b w:val="0"/>
                <w:bCs/>
                <w:color w:val="4D4D4D"/>
                <w:sz w:val="22"/>
                <w:szCs w:val="22"/>
              </w:rPr>
            </w:pPr>
            <w:proofErr w:type="gramStart"/>
            <w:r w:rsidRPr="00B3738D">
              <w:rPr>
                <w:rFonts w:asciiTheme="minorHAnsi" w:hAnsiTheme="minorHAnsi" w:cstheme="minorHAnsi"/>
                <w:b w:val="0"/>
                <w:bCs/>
                <w:color w:val="4D4D4D"/>
                <w:sz w:val="22"/>
                <w:szCs w:val="22"/>
              </w:rPr>
              <w:t>Yes</w:t>
            </w:r>
            <w:proofErr w:type="gramEnd"/>
            <w:r w:rsidRPr="00B3738D">
              <w:rPr>
                <w:rFonts w:asciiTheme="minorHAnsi" w:hAnsiTheme="minorHAnsi" w:cstheme="minorHAnsi"/>
                <w:b w:val="0"/>
                <w:bCs/>
                <w:color w:val="4D4D4D"/>
                <w:sz w:val="22"/>
                <w:szCs w:val="22"/>
              </w:rPr>
              <w:t xml:space="preserve"> it assumes that the reduction would be to the Value at Risk rather than treating this as collateral.</w:t>
            </w:r>
          </w:p>
        </w:tc>
        <w:tc>
          <w:tcPr>
            <w:tcW w:w="3747" w:type="dxa"/>
            <w:shd w:val="clear" w:color="auto" w:fill="E2EFD9" w:themeFill="accent6" w:themeFillTint="33"/>
          </w:tcPr>
          <w:p w14:paraId="04150752"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p>
        </w:tc>
      </w:tr>
      <w:tr w:rsidR="007B1D58" w:rsidRPr="004E63EF" w14:paraId="353CFA43" w14:textId="77777777" w:rsidTr="006427D1">
        <w:tc>
          <w:tcPr>
            <w:tcW w:w="1872" w:type="dxa"/>
          </w:tcPr>
          <w:p w14:paraId="0A4EE454" w14:textId="3FB8B9DA"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UK Power Networks</w:t>
            </w:r>
          </w:p>
        </w:tc>
        <w:tc>
          <w:tcPr>
            <w:tcW w:w="1653" w:type="dxa"/>
          </w:tcPr>
          <w:p w14:paraId="0F9A1B4C" w14:textId="2CBEA85A"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2615EF9A" w14:textId="05519236" w:rsidR="007B1D58" w:rsidRPr="00B3738D" w:rsidRDefault="008C7943" w:rsidP="007B1D58">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No</w:t>
            </w:r>
          </w:p>
        </w:tc>
        <w:tc>
          <w:tcPr>
            <w:tcW w:w="3747" w:type="dxa"/>
            <w:shd w:val="clear" w:color="auto" w:fill="E2EFD9" w:themeFill="accent6" w:themeFillTint="33"/>
          </w:tcPr>
          <w:p w14:paraId="3295BB3E"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66107439" w14:textId="77777777" w:rsidTr="006427D1">
        <w:tc>
          <w:tcPr>
            <w:tcW w:w="1872" w:type="dxa"/>
          </w:tcPr>
          <w:p w14:paraId="7F59B3C7" w14:textId="294D5B77"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Northern Powergrid</w:t>
            </w:r>
          </w:p>
        </w:tc>
        <w:tc>
          <w:tcPr>
            <w:tcW w:w="1653" w:type="dxa"/>
          </w:tcPr>
          <w:p w14:paraId="2F52D886" w14:textId="17BAA4BF"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184950A4" w14:textId="2A064091" w:rsidR="007B1D58" w:rsidRPr="004E63EF" w:rsidRDefault="00C61368" w:rsidP="007B1D58">
            <w:pPr>
              <w:pStyle w:val="Question"/>
              <w:numPr>
                <w:ilvl w:val="0"/>
                <w:numId w:val="0"/>
              </w:numPr>
              <w:rPr>
                <w:rFonts w:asciiTheme="minorHAnsi" w:hAnsiTheme="minorHAnsi" w:cstheme="minorHAnsi"/>
                <w:b w:val="0"/>
                <w:bCs/>
                <w:color w:val="4D4D4D"/>
                <w:sz w:val="22"/>
                <w:szCs w:val="22"/>
              </w:rPr>
            </w:pPr>
            <w:r w:rsidRPr="00C61368">
              <w:rPr>
                <w:rFonts w:asciiTheme="minorHAnsi" w:hAnsiTheme="minorHAnsi" w:cstheme="minorHAnsi"/>
                <w:b w:val="0"/>
                <w:bCs/>
                <w:color w:val="4D4D4D"/>
                <w:sz w:val="22"/>
                <w:szCs w:val="22"/>
              </w:rPr>
              <w:t>The legal text may need to be amended subject to responses to this consultation e.g. in relation to question 4, it does not cater for payments due in the month only.</w:t>
            </w:r>
          </w:p>
        </w:tc>
        <w:tc>
          <w:tcPr>
            <w:tcW w:w="3747" w:type="dxa"/>
            <w:shd w:val="clear" w:color="auto" w:fill="E2EFD9" w:themeFill="accent6" w:themeFillTint="33"/>
          </w:tcPr>
          <w:p w14:paraId="4FA773C0"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703D2382" w14:textId="77777777" w:rsidTr="006427D1">
        <w:tc>
          <w:tcPr>
            <w:tcW w:w="1872" w:type="dxa"/>
          </w:tcPr>
          <w:p w14:paraId="2047A8FE" w14:textId="6E4EF5EC" w:rsidR="007B1D58" w:rsidRPr="004E63EF" w:rsidRDefault="007B1D58" w:rsidP="007B1D58">
            <w:pPr>
              <w:pStyle w:val="ColumnHeading"/>
              <w:rPr>
                <w:rFonts w:asciiTheme="minorHAnsi" w:hAnsiTheme="minorHAnsi" w:cstheme="minorHAnsi"/>
                <w:b w:val="0"/>
                <w:bCs/>
                <w:sz w:val="22"/>
                <w:szCs w:val="22"/>
              </w:rPr>
            </w:pPr>
            <w:r w:rsidRPr="007B1D58">
              <w:rPr>
                <w:rFonts w:asciiTheme="minorHAnsi" w:hAnsiTheme="minorHAnsi" w:cstheme="minorHAnsi"/>
                <w:b w:val="0"/>
                <w:bCs/>
                <w:color w:val="404040" w:themeColor="text1" w:themeTint="BF"/>
                <w:sz w:val="22"/>
                <w:szCs w:val="22"/>
                <w:lang w:val="en-GB"/>
              </w:rPr>
              <w:t>Utilita Energy Limited</w:t>
            </w:r>
          </w:p>
        </w:tc>
        <w:tc>
          <w:tcPr>
            <w:tcW w:w="1653" w:type="dxa"/>
          </w:tcPr>
          <w:p w14:paraId="782ADC88" w14:textId="663D43F6" w:rsidR="007B1D58" w:rsidRPr="004E63EF" w:rsidRDefault="007B1D58" w:rsidP="007B1D58">
            <w:pPr>
              <w:pStyle w:val="ColumnHeading"/>
              <w:rPr>
                <w:rFonts w:asciiTheme="minorHAnsi" w:hAnsiTheme="minorHAnsi" w:cstheme="minorHAnsi"/>
                <w:b w:val="0"/>
                <w:bCs/>
                <w:color w:val="404040" w:themeColor="text1" w:themeTint="BF"/>
                <w:sz w:val="22"/>
                <w:szCs w:val="22"/>
              </w:rPr>
            </w:pPr>
            <w:r w:rsidRPr="000249DD">
              <w:rPr>
                <w:rFonts w:asciiTheme="minorHAnsi" w:hAnsiTheme="minorHAnsi" w:cstheme="minorHAnsi"/>
                <w:b w:val="0"/>
                <w:bCs/>
                <w:color w:val="404040" w:themeColor="text1" w:themeTint="BF"/>
                <w:sz w:val="22"/>
                <w:szCs w:val="22"/>
                <w:lang w:val="en-GB"/>
              </w:rPr>
              <w:t>Non-confidential</w:t>
            </w:r>
          </w:p>
        </w:tc>
        <w:tc>
          <w:tcPr>
            <w:tcW w:w="6804" w:type="dxa"/>
          </w:tcPr>
          <w:p w14:paraId="1F5B3975" w14:textId="2269A102" w:rsidR="007B1D58" w:rsidRPr="00B3738D" w:rsidRDefault="00E15FAC" w:rsidP="007B1D58">
            <w:pPr>
              <w:pStyle w:val="Question"/>
              <w:numPr>
                <w:ilvl w:val="0"/>
                <w:numId w:val="0"/>
              </w:numPr>
              <w:rPr>
                <w:rFonts w:asciiTheme="minorHAnsi" w:hAnsiTheme="minorHAnsi" w:cstheme="minorHAnsi"/>
                <w:b w:val="0"/>
                <w:bCs/>
                <w:color w:val="4D4D4D"/>
                <w:sz w:val="22"/>
                <w:szCs w:val="22"/>
              </w:rPr>
            </w:pPr>
            <w:r w:rsidRPr="00B3738D">
              <w:rPr>
                <w:rFonts w:asciiTheme="minorHAnsi" w:hAnsiTheme="minorHAnsi" w:cstheme="minorHAnsi"/>
                <w:b w:val="0"/>
                <w:bCs/>
                <w:color w:val="4D4D4D"/>
                <w:sz w:val="22"/>
                <w:szCs w:val="22"/>
              </w:rPr>
              <w:t>No</w:t>
            </w:r>
          </w:p>
        </w:tc>
        <w:tc>
          <w:tcPr>
            <w:tcW w:w="3747" w:type="dxa"/>
            <w:shd w:val="clear" w:color="auto" w:fill="E2EFD9" w:themeFill="accent6" w:themeFillTint="33"/>
          </w:tcPr>
          <w:p w14:paraId="09B7EE49" w14:textId="77777777" w:rsidR="007B1D58" w:rsidRPr="004E63EF" w:rsidRDefault="007B1D58" w:rsidP="007B1D58">
            <w:pPr>
              <w:pStyle w:val="BodyText"/>
              <w:rPr>
                <w:rFonts w:asciiTheme="minorHAnsi" w:hAnsiTheme="minorHAnsi" w:cstheme="minorHAnsi"/>
                <w:bCs/>
                <w:color w:val="404040" w:themeColor="text1" w:themeTint="BF"/>
                <w:sz w:val="22"/>
                <w:szCs w:val="22"/>
              </w:rPr>
            </w:pPr>
          </w:p>
        </w:tc>
      </w:tr>
      <w:tr w:rsidR="007B1D58" w:rsidRPr="004E63EF" w14:paraId="272EC148" w14:textId="77777777" w:rsidTr="006427D1">
        <w:tc>
          <w:tcPr>
            <w:tcW w:w="14076" w:type="dxa"/>
            <w:gridSpan w:val="4"/>
            <w:shd w:val="clear" w:color="auto" w:fill="E2EFD9" w:themeFill="accent6" w:themeFillTint="33"/>
          </w:tcPr>
          <w:p w14:paraId="74882CE2" w14:textId="77777777" w:rsidR="007B1D58" w:rsidRPr="004E63EF" w:rsidRDefault="007B1D58" w:rsidP="007B1D58">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6573AAF4" w14:textId="77777777" w:rsidR="00542D40" w:rsidRDefault="00542D40" w:rsidP="00B216EB">
      <w:pPr>
        <w:rPr>
          <w:rFonts w:cstheme="minorHAnsi"/>
          <w:bCs/>
        </w:rPr>
      </w:pPr>
    </w:p>
    <w:sectPr w:rsidR="00542D40" w:rsidSect="00131490">
      <w:head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56ECA" w14:textId="77777777" w:rsidR="00912954" w:rsidRDefault="00912954" w:rsidP="005023A8">
      <w:pPr>
        <w:spacing w:after="0" w:line="240" w:lineRule="auto"/>
      </w:pPr>
      <w:r>
        <w:separator/>
      </w:r>
    </w:p>
  </w:endnote>
  <w:endnote w:type="continuationSeparator" w:id="0">
    <w:p w14:paraId="7629DB3C" w14:textId="77777777" w:rsidR="00912954" w:rsidRDefault="00912954"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346A5" w14:textId="77777777" w:rsidR="00912954" w:rsidRDefault="00912954" w:rsidP="005023A8">
      <w:pPr>
        <w:spacing w:after="0" w:line="240" w:lineRule="auto"/>
      </w:pPr>
      <w:r>
        <w:separator/>
      </w:r>
    </w:p>
  </w:footnote>
  <w:footnote w:type="continuationSeparator" w:id="0">
    <w:p w14:paraId="10730820" w14:textId="77777777" w:rsidR="00912954" w:rsidRDefault="00912954"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8E72" w14:textId="34254D63" w:rsidR="002F39F8" w:rsidRPr="002F39F8" w:rsidRDefault="00912954" w:rsidP="002F39F8">
    <w:pPr>
      <w:pStyle w:val="Subtitle"/>
      <w:spacing w:line="360" w:lineRule="auto"/>
      <w:jc w:val="center"/>
      <w:rPr>
        <w:b/>
        <w:bCs/>
      </w:rPr>
    </w:pPr>
    <w:r w:rsidRPr="009343E3">
      <w:rPr>
        <w:b/>
      </w:rPr>
      <w:t xml:space="preserve">DCP </w:t>
    </w:r>
    <w:r w:rsidR="002F39F8">
      <w:rPr>
        <w:b/>
      </w:rPr>
      <w:t>409</w:t>
    </w:r>
    <w:r>
      <w:rPr>
        <w:b/>
      </w:rPr>
      <w:t xml:space="preserve"> </w:t>
    </w:r>
    <w:r w:rsidR="002F39F8">
      <w:rPr>
        <w:b/>
      </w:rPr>
      <w:t xml:space="preserve">- </w:t>
    </w:r>
    <w:r w:rsidR="002F39F8" w:rsidRPr="002F39F8">
      <w:rPr>
        <w:b/>
        <w:bCs/>
      </w:rPr>
      <w:t>Change to Credit cover calculations to include Last Resort Supply Payment</w:t>
    </w:r>
  </w:p>
  <w:p w14:paraId="7942AD0F" w14:textId="4BF8803C" w:rsidR="00912954" w:rsidRPr="009343E3" w:rsidRDefault="00C32F41" w:rsidP="00160FB4">
    <w:pPr>
      <w:pStyle w:val="Subtitle"/>
      <w:spacing w:line="360" w:lineRule="auto"/>
      <w:jc w:val="center"/>
      <w:rPr>
        <w:b/>
      </w:rPr>
    </w:pPr>
    <w:r w:rsidRPr="00C32F41">
      <w:rPr>
        <w:b/>
      </w:rPr>
      <w:t xml:space="preserve"> </w:t>
    </w:r>
    <w:r w:rsidR="00912954" w:rsidRPr="009343E3">
      <w:rPr>
        <w:b/>
      </w:rPr>
      <w:t>COLLATED CONSULTATION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022E27"/>
    <w:multiLevelType w:val="hybridMultilevel"/>
    <w:tmpl w:val="984AD8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08308759">
    <w:abstractNumId w:val="0"/>
  </w:num>
  <w:num w:numId="2" w16cid:durableId="1766267351">
    <w:abstractNumId w:val="2"/>
  </w:num>
  <w:num w:numId="3" w16cid:durableId="148450397">
    <w:abstractNumId w:val="1"/>
  </w:num>
  <w:num w:numId="4" w16cid:durableId="962200222">
    <w:abstractNumId w:val="0"/>
  </w:num>
  <w:num w:numId="5" w16cid:durableId="325015371">
    <w:abstractNumId w:val="0"/>
  </w:num>
  <w:num w:numId="6" w16cid:durableId="926116272">
    <w:abstractNumId w:val="0"/>
  </w:num>
  <w:num w:numId="7" w16cid:durableId="1371806695">
    <w:abstractNumId w:val="0"/>
  </w:num>
  <w:num w:numId="8" w16cid:durableId="1421171265">
    <w:abstractNumId w:val="0"/>
  </w:num>
  <w:num w:numId="9" w16cid:durableId="209853490">
    <w:abstractNumId w:val="0"/>
  </w:num>
  <w:num w:numId="10" w16cid:durableId="960301291">
    <w:abstractNumId w:val="0"/>
  </w:num>
  <w:num w:numId="11" w16cid:durableId="2072074505">
    <w:abstractNumId w:val="0"/>
  </w:num>
  <w:num w:numId="12" w16cid:durableId="1157109145">
    <w:abstractNumId w:val="0"/>
  </w:num>
  <w:num w:numId="13" w16cid:durableId="1785494053">
    <w:abstractNumId w:val="0"/>
  </w:num>
  <w:num w:numId="14" w16cid:durableId="1853641767">
    <w:abstractNumId w:val="0"/>
  </w:num>
  <w:num w:numId="15" w16cid:durableId="1227649454">
    <w:abstractNumId w:val="0"/>
  </w:num>
  <w:num w:numId="16" w16cid:durableId="122467791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753B"/>
    <w:rsid w:val="0001439E"/>
    <w:rsid w:val="00021093"/>
    <w:rsid w:val="00021499"/>
    <w:rsid w:val="00023351"/>
    <w:rsid w:val="00035295"/>
    <w:rsid w:val="00035581"/>
    <w:rsid w:val="00036C9C"/>
    <w:rsid w:val="00036CBC"/>
    <w:rsid w:val="0004341C"/>
    <w:rsid w:val="00046882"/>
    <w:rsid w:val="000511D1"/>
    <w:rsid w:val="00051A34"/>
    <w:rsid w:val="00052C1E"/>
    <w:rsid w:val="0005450C"/>
    <w:rsid w:val="00054E93"/>
    <w:rsid w:val="000556D5"/>
    <w:rsid w:val="00056A93"/>
    <w:rsid w:val="00061CD9"/>
    <w:rsid w:val="0006257B"/>
    <w:rsid w:val="000710B0"/>
    <w:rsid w:val="00074022"/>
    <w:rsid w:val="000767D1"/>
    <w:rsid w:val="00083E76"/>
    <w:rsid w:val="00086A68"/>
    <w:rsid w:val="00090D10"/>
    <w:rsid w:val="00091CFC"/>
    <w:rsid w:val="0009221C"/>
    <w:rsid w:val="000A4633"/>
    <w:rsid w:val="000A5527"/>
    <w:rsid w:val="000A7CCF"/>
    <w:rsid w:val="000B34E5"/>
    <w:rsid w:val="000B48B1"/>
    <w:rsid w:val="000B5ABC"/>
    <w:rsid w:val="000C1AA2"/>
    <w:rsid w:val="000C4CB4"/>
    <w:rsid w:val="000C5CF9"/>
    <w:rsid w:val="000C7D95"/>
    <w:rsid w:val="000D1450"/>
    <w:rsid w:val="000D5D10"/>
    <w:rsid w:val="000E134B"/>
    <w:rsid w:val="000E4723"/>
    <w:rsid w:val="000F6EDD"/>
    <w:rsid w:val="000F7AF3"/>
    <w:rsid w:val="001071D6"/>
    <w:rsid w:val="00110BDB"/>
    <w:rsid w:val="00114979"/>
    <w:rsid w:val="001206AF"/>
    <w:rsid w:val="00121B96"/>
    <w:rsid w:val="00131490"/>
    <w:rsid w:val="00133996"/>
    <w:rsid w:val="00140B39"/>
    <w:rsid w:val="00143B75"/>
    <w:rsid w:val="00146634"/>
    <w:rsid w:val="0015252B"/>
    <w:rsid w:val="0015638A"/>
    <w:rsid w:val="00160FB4"/>
    <w:rsid w:val="001618FC"/>
    <w:rsid w:val="00180279"/>
    <w:rsid w:val="001802AD"/>
    <w:rsid w:val="00180C23"/>
    <w:rsid w:val="00191451"/>
    <w:rsid w:val="001929B0"/>
    <w:rsid w:val="001935EF"/>
    <w:rsid w:val="0019512B"/>
    <w:rsid w:val="001A1CF6"/>
    <w:rsid w:val="001A678B"/>
    <w:rsid w:val="001A6931"/>
    <w:rsid w:val="001A78AB"/>
    <w:rsid w:val="001A7DAF"/>
    <w:rsid w:val="001B194B"/>
    <w:rsid w:val="001B6162"/>
    <w:rsid w:val="001B66BF"/>
    <w:rsid w:val="001B66C8"/>
    <w:rsid w:val="001C3AE1"/>
    <w:rsid w:val="001C70BC"/>
    <w:rsid w:val="001C7254"/>
    <w:rsid w:val="001D1626"/>
    <w:rsid w:val="001F04DA"/>
    <w:rsid w:val="002015EA"/>
    <w:rsid w:val="002113D6"/>
    <w:rsid w:val="0021338B"/>
    <w:rsid w:val="00216695"/>
    <w:rsid w:val="00233A42"/>
    <w:rsid w:val="00236B5E"/>
    <w:rsid w:val="00240BD0"/>
    <w:rsid w:val="00242C9E"/>
    <w:rsid w:val="00250533"/>
    <w:rsid w:val="0026089F"/>
    <w:rsid w:val="00267BF3"/>
    <w:rsid w:val="00267FD2"/>
    <w:rsid w:val="0027114F"/>
    <w:rsid w:val="002723A8"/>
    <w:rsid w:val="0028176E"/>
    <w:rsid w:val="00281FFC"/>
    <w:rsid w:val="00286FAD"/>
    <w:rsid w:val="002971D3"/>
    <w:rsid w:val="00297C56"/>
    <w:rsid w:val="002A13DB"/>
    <w:rsid w:val="002A1660"/>
    <w:rsid w:val="002C077B"/>
    <w:rsid w:val="002C1629"/>
    <w:rsid w:val="002C6679"/>
    <w:rsid w:val="002D52BC"/>
    <w:rsid w:val="002E00C4"/>
    <w:rsid w:val="002E1A29"/>
    <w:rsid w:val="002E3133"/>
    <w:rsid w:val="002E31FE"/>
    <w:rsid w:val="002E568C"/>
    <w:rsid w:val="002F39F8"/>
    <w:rsid w:val="003015A9"/>
    <w:rsid w:val="00303084"/>
    <w:rsid w:val="00310E28"/>
    <w:rsid w:val="00315E08"/>
    <w:rsid w:val="003172E8"/>
    <w:rsid w:val="00321C0F"/>
    <w:rsid w:val="003273EA"/>
    <w:rsid w:val="00332597"/>
    <w:rsid w:val="00334043"/>
    <w:rsid w:val="003344EB"/>
    <w:rsid w:val="0033759F"/>
    <w:rsid w:val="00340F16"/>
    <w:rsid w:val="003527EF"/>
    <w:rsid w:val="00352C2B"/>
    <w:rsid w:val="0035368A"/>
    <w:rsid w:val="00355220"/>
    <w:rsid w:val="00356ADD"/>
    <w:rsid w:val="00365969"/>
    <w:rsid w:val="00366A82"/>
    <w:rsid w:val="00367C2B"/>
    <w:rsid w:val="00374125"/>
    <w:rsid w:val="00380B73"/>
    <w:rsid w:val="003823C9"/>
    <w:rsid w:val="00385AD9"/>
    <w:rsid w:val="003918B1"/>
    <w:rsid w:val="00397672"/>
    <w:rsid w:val="003A3C09"/>
    <w:rsid w:val="003A569C"/>
    <w:rsid w:val="003A7D86"/>
    <w:rsid w:val="003B6F54"/>
    <w:rsid w:val="003C462C"/>
    <w:rsid w:val="003D07F6"/>
    <w:rsid w:val="003D1008"/>
    <w:rsid w:val="003D1E71"/>
    <w:rsid w:val="003D22CA"/>
    <w:rsid w:val="003D37D0"/>
    <w:rsid w:val="003E0E82"/>
    <w:rsid w:val="003E3F7E"/>
    <w:rsid w:val="003E4289"/>
    <w:rsid w:val="003E4E46"/>
    <w:rsid w:val="003E673F"/>
    <w:rsid w:val="003F1192"/>
    <w:rsid w:val="003F4EDF"/>
    <w:rsid w:val="0040025A"/>
    <w:rsid w:val="004025AE"/>
    <w:rsid w:val="00402E71"/>
    <w:rsid w:val="0040552A"/>
    <w:rsid w:val="0040666B"/>
    <w:rsid w:val="00412AB6"/>
    <w:rsid w:val="00421520"/>
    <w:rsid w:val="004316DF"/>
    <w:rsid w:val="0044640F"/>
    <w:rsid w:val="00446BBD"/>
    <w:rsid w:val="0045217F"/>
    <w:rsid w:val="004523A1"/>
    <w:rsid w:val="0045346D"/>
    <w:rsid w:val="00457739"/>
    <w:rsid w:val="00463920"/>
    <w:rsid w:val="00464001"/>
    <w:rsid w:val="00465B75"/>
    <w:rsid w:val="0048074E"/>
    <w:rsid w:val="004823B3"/>
    <w:rsid w:val="004856D9"/>
    <w:rsid w:val="004864D5"/>
    <w:rsid w:val="004875D5"/>
    <w:rsid w:val="004A1D55"/>
    <w:rsid w:val="004A5A95"/>
    <w:rsid w:val="004C1C50"/>
    <w:rsid w:val="004C1FF3"/>
    <w:rsid w:val="004D20C9"/>
    <w:rsid w:val="004D39DE"/>
    <w:rsid w:val="004E1EAC"/>
    <w:rsid w:val="004E2EA9"/>
    <w:rsid w:val="004E63EF"/>
    <w:rsid w:val="004F244A"/>
    <w:rsid w:val="004F263A"/>
    <w:rsid w:val="004F57B0"/>
    <w:rsid w:val="004F7F62"/>
    <w:rsid w:val="00500BB2"/>
    <w:rsid w:val="005023A8"/>
    <w:rsid w:val="00502B7E"/>
    <w:rsid w:val="0050483E"/>
    <w:rsid w:val="00504DE7"/>
    <w:rsid w:val="005058DC"/>
    <w:rsid w:val="00510044"/>
    <w:rsid w:val="0051227C"/>
    <w:rsid w:val="00512D0A"/>
    <w:rsid w:val="005246F1"/>
    <w:rsid w:val="0052751C"/>
    <w:rsid w:val="005361BA"/>
    <w:rsid w:val="005372B2"/>
    <w:rsid w:val="00537DAF"/>
    <w:rsid w:val="00542D40"/>
    <w:rsid w:val="0054319C"/>
    <w:rsid w:val="0054343C"/>
    <w:rsid w:val="00545EB6"/>
    <w:rsid w:val="0055429F"/>
    <w:rsid w:val="005563EC"/>
    <w:rsid w:val="00565F31"/>
    <w:rsid w:val="00570A6E"/>
    <w:rsid w:val="00573E11"/>
    <w:rsid w:val="0057408F"/>
    <w:rsid w:val="00574C5A"/>
    <w:rsid w:val="00575BCE"/>
    <w:rsid w:val="00581649"/>
    <w:rsid w:val="00586EE9"/>
    <w:rsid w:val="00587EFE"/>
    <w:rsid w:val="0059229D"/>
    <w:rsid w:val="00595E92"/>
    <w:rsid w:val="00597365"/>
    <w:rsid w:val="005A40EE"/>
    <w:rsid w:val="005A4582"/>
    <w:rsid w:val="005B1A7F"/>
    <w:rsid w:val="005B4412"/>
    <w:rsid w:val="005B4F1F"/>
    <w:rsid w:val="005C2F91"/>
    <w:rsid w:val="005D1A34"/>
    <w:rsid w:val="005D1F5A"/>
    <w:rsid w:val="005E015D"/>
    <w:rsid w:val="005E07F8"/>
    <w:rsid w:val="005E29CF"/>
    <w:rsid w:val="005E32D2"/>
    <w:rsid w:val="005E3506"/>
    <w:rsid w:val="005F3FF9"/>
    <w:rsid w:val="006021A4"/>
    <w:rsid w:val="00602DA6"/>
    <w:rsid w:val="00611D14"/>
    <w:rsid w:val="0061280A"/>
    <w:rsid w:val="00614B7D"/>
    <w:rsid w:val="00615743"/>
    <w:rsid w:val="00621F0D"/>
    <w:rsid w:val="006240EC"/>
    <w:rsid w:val="0062590D"/>
    <w:rsid w:val="0062631F"/>
    <w:rsid w:val="006358E8"/>
    <w:rsid w:val="00636215"/>
    <w:rsid w:val="006423DB"/>
    <w:rsid w:val="006432BF"/>
    <w:rsid w:val="006448C1"/>
    <w:rsid w:val="00645436"/>
    <w:rsid w:val="006454DA"/>
    <w:rsid w:val="00650712"/>
    <w:rsid w:val="006531A5"/>
    <w:rsid w:val="00657631"/>
    <w:rsid w:val="00657FCF"/>
    <w:rsid w:val="006622EE"/>
    <w:rsid w:val="00662929"/>
    <w:rsid w:val="0067048C"/>
    <w:rsid w:val="006709E4"/>
    <w:rsid w:val="00680435"/>
    <w:rsid w:val="006817B8"/>
    <w:rsid w:val="00690B8C"/>
    <w:rsid w:val="006946D4"/>
    <w:rsid w:val="0069605D"/>
    <w:rsid w:val="0069645E"/>
    <w:rsid w:val="006A253A"/>
    <w:rsid w:val="006A3D99"/>
    <w:rsid w:val="006B0D07"/>
    <w:rsid w:val="006C624A"/>
    <w:rsid w:val="006D4CC7"/>
    <w:rsid w:val="006E6EAE"/>
    <w:rsid w:val="006F12CF"/>
    <w:rsid w:val="007015A5"/>
    <w:rsid w:val="007039F2"/>
    <w:rsid w:val="0070425A"/>
    <w:rsid w:val="007137B1"/>
    <w:rsid w:val="00722FAA"/>
    <w:rsid w:val="007230BD"/>
    <w:rsid w:val="00725D44"/>
    <w:rsid w:val="0073670E"/>
    <w:rsid w:val="00736873"/>
    <w:rsid w:val="00746849"/>
    <w:rsid w:val="00747735"/>
    <w:rsid w:val="00751B51"/>
    <w:rsid w:val="0076000A"/>
    <w:rsid w:val="00760330"/>
    <w:rsid w:val="00763D43"/>
    <w:rsid w:val="007708FB"/>
    <w:rsid w:val="007710B8"/>
    <w:rsid w:val="00771C97"/>
    <w:rsid w:val="007722B2"/>
    <w:rsid w:val="007745EF"/>
    <w:rsid w:val="00776AE5"/>
    <w:rsid w:val="007852D1"/>
    <w:rsid w:val="00791DDC"/>
    <w:rsid w:val="00795832"/>
    <w:rsid w:val="00797212"/>
    <w:rsid w:val="00797F09"/>
    <w:rsid w:val="007A0F4A"/>
    <w:rsid w:val="007B1D58"/>
    <w:rsid w:val="007B6346"/>
    <w:rsid w:val="007C047A"/>
    <w:rsid w:val="007C19E5"/>
    <w:rsid w:val="007E1FEA"/>
    <w:rsid w:val="007E387F"/>
    <w:rsid w:val="007E4A43"/>
    <w:rsid w:val="007F08D3"/>
    <w:rsid w:val="007F0B1E"/>
    <w:rsid w:val="007F1D19"/>
    <w:rsid w:val="007F7CA3"/>
    <w:rsid w:val="00811BA4"/>
    <w:rsid w:val="00816BB3"/>
    <w:rsid w:val="00817A0B"/>
    <w:rsid w:val="00823216"/>
    <w:rsid w:val="0083708D"/>
    <w:rsid w:val="00837A4E"/>
    <w:rsid w:val="00841498"/>
    <w:rsid w:val="008536ED"/>
    <w:rsid w:val="0086240C"/>
    <w:rsid w:val="00866DEA"/>
    <w:rsid w:val="00870103"/>
    <w:rsid w:val="008762CD"/>
    <w:rsid w:val="00883280"/>
    <w:rsid w:val="008852B2"/>
    <w:rsid w:val="0088594A"/>
    <w:rsid w:val="00895AE9"/>
    <w:rsid w:val="008A3BB7"/>
    <w:rsid w:val="008C3825"/>
    <w:rsid w:val="008C7943"/>
    <w:rsid w:val="008C7B7D"/>
    <w:rsid w:val="008D2B3F"/>
    <w:rsid w:val="008E238A"/>
    <w:rsid w:val="008E35FE"/>
    <w:rsid w:val="008F0738"/>
    <w:rsid w:val="008F226F"/>
    <w:rsid w:val="008F33AB"/>
    <w:rsid w:val="008F6503"/>
    <w:rsid w:val="00901C2D"/>
    <w:rsid w:val="00901E8B"/>
    <w:rsid w:val="00902B46"/>
    <w:rsid w:val="00907670"/>
    <w:rsid w:val="00912954"/>
    <w:rsid w:val="00914415"/>
    <w:rsid w:val="00914613"/>
    <w:rsid w:val="00914B2C"/>
    <w:rsid w:val="00920525"/>
    <w:rsid w:val="00921D0E"/>
    <w:rsid w:val="0092672C"/>
    <w:rsid w:val="009333C5"/>
    <w:rsid w:val="009344A8"/>
    <w:rsid w:val="00934BEB"/>
    <w:rsid w:val="00935F75"/>
    <w:rsid w:val="00936069"/>
    <w:rsid w:val="00936926"/>
    <w:rsid w:val="00945FBE"/>
    <w:rsid w:val="00947408"/>
    <w:rsid w:val="00960565"/>
    <w:rsid w:val="009606BA"/>
    <w:rsid w:val="00960BBB"/>
    <w:rsid w:val="00961EDD"/>
    <w:rsid w:val="0097605B"/>
    <w:rsid w:val="009803B1"/>
    <w:rsid w:val="00991273"/>
    <w:rsid w:val="00993951"/>
    <w:rsid w:val="00995C16"/>
    <w:rsid w:val="009A091D"/>
    <w:rsid w:val="009A2B02"/>
    <w:rsid w:val="009A6675"/>
    <w:rsid w:val="009B4DD0"/>
    <w:rsid w:val="009C5F49"/>
    <w:rsid w:val="009D6F07"/>
    <w:rsid w:val="009E7CC9"/>
    <w:rsid w:val="009F04E9"/>
    <w:rsid w:val="009F0E52"/>
    <w:rsid w:val="009F31B0"/>
    <w:rsid w:val="009F389E"/>
    <w:rsid w:val="009F743E"/>
    <w:rsid w:val="00A05909"/>
    <w:rsid w:val="00A118E1"/>
    <w:rsid w:val="00A23624"/>
    <w:rsid w:val="00A301B2"/>
    <w:rsid w:val="00A35A30"/>
    <w:rsid w:val="00A4079D"/>
    <w:rsid w:val="00A4243A"/>
    <w:rsid w:val="00A44C05"/>
    <w:rsid w:val="00A467A4"/>
    <w:rsid w:val="00A508FC"/>
    <w:rsid w:val="00A538D9"/>
    <w:rsid w:val="00A53EA7"/>
    <w:rsid w:val="00A577A0"/>
    <w:rsid w:val="00A65038"/>
    <w:rsid w:val="00A651ED"/>
    <w:rsid w:val="00A674EA"/>
    <w:rsid w:val="00A75969"/>
    <w:rsid w:val="00A759B6"/>
    <w:rsid w:val="00A77905"/>
    <w:rsid w:val="00A845BA"/>
    <w:rsid w:val="00A90D7C"/>
    <w:rsid w:val="00A95189"/>
    <w:rsid w:val="00A9591F"/>
    <w:rsid w:val="00AA5458"/>
    <w:rsid w:val="00AB056C"/>
    <w:rsid w:val="00AB110E"/>
    <w:rsid w:val="00AB3BD6"/>
    <w:rsid w:val="00AB6B42"/>
    <w:rsid w:val="00AB6E92"/>
    <w:rsid w:val="00AB7F80"/>
    <w:rsid w:val="00AC0C69"/>
    <w:rsid w:val="00AC7D75"/>
    <w:rsid w:val="00AD2481"/>
    <w:rsid w:val="00AE0AD5"/>
    <w:rsid w:val="00AE47CA"/>
    <w:rsid w:val="00AE5712"/>
    <w:rsid w:val="00AF06B1"/>
    <w:rsid w:val="00AF202F"/>
    <w:rsid w:val="00AF29E0"/>
    <w:rsid w:val="00AF3C38"/>
    <w:rsid w:val="00AF4653"/>
    <w:rsid w:val="00AF4CE2"/>
    <w:rsid w:val="00AF614B"/>
    <w:rsid w:val="00AF7B0B"/>
    <w:rsid w:val="00B022E7"/>
    <w:rsid w:val="00B02D0A"/>
    <w:rsid w:val="00B103B0"/>
    <w:rsid w:val="00B116B3"/>
    <w:rsid w:val="00B14882"/>
    <w:rsid w:val="00B16A31"/>
    <w:rsid w:val="00B216EB"/>
    <w:rsid w:val="00B24314"/>
    <w:rsid w:val="00B3450D"/>
    <w:rsid w:val="00B3738D"/>
    <w:rsid w:val="00B4048B"/>
    <w:rsid w:val="00B45090"/>
    <w:rsid w:val="00B601E2"/>
    <w:rsid w:val="00B60566"/>
    <w:rsid w:val="00B6191D"/>
    <w:rsid w:val="00B75FFE"/>
    <w:rsid w:val="00B806BC"/>
    <w:rsid w:val="00B826A4"/>
    <w:rsid w:val="00B86115"/>
    <w:rsid w:val="00B97D75"/>
    <w:rsid w:val="00BA26F9"/>
    <w:rsid w:val="00BA4E25"/>
    <w:rsid w:val="00BA6BBF"/>
    <w:rsid w:val="00BA6BFC"/>
    <w:rsid w:val="00BA7A18"/>
    <w:rsid w:val="00BC556E"/>
    <w:rsid w:val="00BC57D8"/>
    <w:rsid w:val="00BC7B27"/>
    <w:rsid w:val="00BD0721"/>
    <w:rsid w:val="00BD53B1"/>
    <w:rsid w:val="00BD59EB"/>
    <w:rsid w:val="00BF45A7"/>
    <w:rsid w:val="00BF4A4A"/>
    <w:rsid w:val="00BF7D4F"/>
    <w:rsid w:val="00C03DB8"/>
    <w:rsid w:val="00C04A1F"/>
    <w:rsid w:val="00C04BB2"/>
    <w:rsid w:val="00C10852"/>
    <w:rsid w:val="00C1447F"/>
    <w:rsid w:val="00C14E43"/>
    <w:rsid w:val="00C229B5"/>
    <w:rsid w:val="00C2470D"/>
    <w:rsid w:val="00C2613C"/>
    <w:rsid w:val="00C314BA"/>
    <w:rsid w:val="00C32F41"/>
    <w:rsid w:val="00C332EB"/>
    <w:rsid w:val="00C45776"/>
    <w:rsid w:val="00C45ACB"/>
    <w:rsid w:val="00C556D3"/>
    <w:rsid w:val="00C603CF"/>
    <w:rsid w:val="00C61368"/>
    <w:rsid w:val="00C6251F"/>
    <w:rsid w:val="00C64278"/>
    <w:rsid w:val="00C64C9D"/>
    <w:rsid w:val="00C65702"/>
    <w:rsid w:val="00C81D94"/>
    <w:rsid w:val="00C82344"/>
    <w:rsid w:val="00C82C00"/>
    <w:rsid w:val="00C82F99"/>
    <w:rsid w:val="00C905B5"/>
    <w:rsid w:val="00C928E8"/>
    <w:rsid w:val="00C93BDB"/>
    <w:rsid w:val="00CA0D38"/>
    <w:rsid w:val="00CA210B"/>
    <w:rsid w:val="00CA2EDE"/>
    <w:rsid w:val="00CA583E"/>
    <w:rsid w:val="00CA5B71"/>
    <w:rsid w:val="00CB4B4A"/>
    <w:rsid w:val="00CB5795"/>
    <w:rsid w:val="00CC033F"/>
    <w:rsid w:val="00CC23C1"/>
    <w:rsid w:val="00CC3B21"/>
    <w:rsid w:val="00CD277D"/>
    <w:rsid w:val="00CD3B2D"/>
    <w:rsid w:val="00CE217C"/>
    <w:rsid w:val="00CE2F02"/>
    <w:rsid w:val="00CE57A7"/>
    <w:rsid w:val="00CF0151"/>
    <w:rsid w:val="00CF7E6E"/>
    <w:rsid w:val="00D001D4"/>
    <w:rsid w:val="00D009DF"/>
    <w:rsid w:val="00D07963"/>
    <w:rsid w:val="00D1350F"/>
    <w:rsid w:val="00D14EFE"/>
    <w:rsid w:val="00D169F1"/>
    <w:rsid w:val="00D172F2"/>
    <w:rsid w:val="00D17702"/>
    <w:rsid w:val="00D21AAD"/>
    <w:rsid w:val="00D22FC9"/>
    <w:rsid w:val="00D36912"/>
    <w:rsid w:val="00D46C8F"/>
    <w:rsid w:val="00D46F58"/>
    <w:rsid w:val="00D57051"/>
    <w:rsid w:val="00D6353B"/>
    <w:rsid w:val="00D8124B"/>
    <w:rsid w:val="00D964DD"/>
    <w:rsid w:val="00D9781D"/>
    <w:rsid w:val="00DA1B9E"/>
    <w:rsid w:val="00DA3407"/>
    <w:rsid w:val="00DA39CA"/>
    <w:rsid w:val="00DA6E96"/>
    <w:rsid w:val="00DB2A9D"/>
    <w:rsid w:val="00DB7B46"/>
    <w:rsid w:val="00DC4204"/>
    <w:rsid w:val="00DC78E6"/>
    <w:rsid w:val="00DD0C72"/>
    <w:rsid w:val="00DD13ED"/>
    <w:rsid w:val="00DD262A"/>
    <w:rsid w:val="00DE0286"/>
    <w:rsid w:val="00DE1A25"/>
    <w:rsid w:val="00DF17D3"/>
    <w:rsid w:val="00DF4D3C"/>
    <w:rsid w:val="00DF5447"/>
    <w:rsid w:val="00E0291E"/>
    <w:rsid w:val="00E06E2E"/>
    <w:rsid w:val="00E1103F"/>
    <w:rsid w:val="00E15FAC"/>
    <w:rsid w:val="00E23C2B"/>
    <w:rsid w:val="00E36A2A"/>
    <w:rsid w:val="00E423D4"/>
    <w:rsid w:val="00E468CE"/>
    <w:rsid w:val="00E47544"/>
    <w:rsid w:val="00E51445"/>
    <w:rsid w:val="00E56EB3"/>
    <w:rsid w:val="00E63322"/>
    <w:rsid w:val="00E647E1"/>
    <w:rsid w:val="00E7125C"/>
    <w:rsid w:val="00E73125"/>
    <w:rsid w:val="00E74EB0"/>
    <w:rsid w:val="00E760ED"/>
    <w:rsid w:val="00E77E81"/>
    <w:rsid w:val="00E80309"/>
    <w:rsid w:val="00E820F4"/>
    <w:rsid w:val="00E86B5E"/>
    <w:rsid w:val="00E95710"/>
    <w:rsid w:val="00E960B9"/>
    <w:rsid w:val="00E97531"/>
    <w:rsid w:val="00EA1285"/>
    <w:rsid w:val="00EA2B4E"/>
    <w:rsid w:val="00EB6909"/>
    <w:rsid w:val="00EC0F35"/>
    <w:rsid w:val="00ED0537"/>
    <w:rsid w:val="00ED3660"/>
    <w:rsid w:val="00ED3D53"/>
    <w:rsid w:val="00ED54C8"/>
    <w:rsid w:val="00EE1106"/>
    <w:rsid w:val="00EE2E82"/>
    <w:rsid w:val="00EE3408"/>
    <w:rsid w:val="00EF582D"/>
    <w:rsid w:val="00F0068C"/>
    <w:rsid w:val="00F030D4"/>
    <w:rsid w:val="00F03850"/>
    <w:rsid w:val="00F051A6"/>
    <w:rsid w:val="00F07C67"/>
    <w:rsid w:val="00F07E45"/>
    <w:rsid w:val="00F10E8C"/>
    <w:rsid w:val="00F12FC2"/>
    <w:rsid w:val="00F14A39"/>
    <w:rsid w:val="00F17645"/>
    <w:rsid w:val="00F25F0A"/>
    <w:rsid w:val="00F3722B"/>
    <w:rsid w:val="00F44648"/>
    <w:rsid w:val="00F47664"/>
    <w:rsid w:val="00F51958"/>
    <w:rsid w:val="00F53F1B"/>
    <w:rsid w:val="00F5547C"/>
    <w:rsid w:val="00F55812"/>
    <w:rsid w:val="00F6612D"/>
    <w:rsid w:val="00F738CF"/>
    <w:rsid w:val="00F8053E"/>
    <w:rsid w:val="00F81A61"/>
    <w:rsid w:val="00F83DB8"/>
    <w:rsid w:val="00F8551F"/>
    <w:rsid w:val="00F879A9"/>
    <w:rsid w:val="00F916A5"/>
    <w:rsid w:val="00F9315E"/>
    <w:rsid w:val="00FA3E49"/>
    <w:rsid w:val="00FB1ACE"/>
    <w:rsid w:val="00FB1C08"/>
    <w:rsid w:val="00FB4FF0"/>
    <w:rsid w:val="00FC5991"/>
    <w:rsid w:val="00FD1818"/>
    <w:rsid w:val="00FD1FF3"/>
    <w:rsid w:val="00FD44CD"/>
    <w:rsid w:val="00FD6518"/>
    <w:rsid w:val="00FE5B18"/>
    <w:rsid w:val="00FE78C4"/>
    <w:rsid w:val="00FF3C8C"/>
    <w:rsid w:val="00FF5D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2F39F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semiHidden/>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semiHidden/>
    <w:rsid w:val="00AB7F80"/>
    <w:rPr>
      <w:rFonts w:ascii="Verdana" w:hAnsi="Verdana"/>
      <w:sz w:val="20"/>
      <w:szCs w:val="20"/>
    </w:rPr>
  </w:style>
  <w:style w:type="character" w:customStyle="1" w:styleId="Heading3Char">
    <w:name w:val="Heading 3 Char"/>
    <w:basedOn w:val="DefaultParagraphFont"/>
    <w:link w:val="Heading3"/>
    <w:uiPriority w:val="9"/>
    <w:semiHidden/>
    <w:rsid w:val="002F39F8"/>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8242">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37553833">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85201423">
      <w:bodyDiv w:val="1"/>
      <w:marLeft w:val="0"/>
      <w:marRight w:val="0"/>
      <w:marTop w:val="0"/>
      <w:marBottom w:val="0"/>
      <w:divBdr>
        <w:top w:val="none" w:sz="0" w:space="0" w:color="auto"/>
        <w:left w:val="none" w:sz="0" w:space="0" w:color="auto"/>
        <w:bottom w:val="none" w:sz="0" w:space="0" w:color="auto"/>
        <w:right w:val="none" w:sz="0" w:space="0" w:color="auto"/>
      </w:divBdr>
    </w:div>
    <w:div w:id="194002014">
      <w:bodyDiv w:val="1"/>
      <w:marLeft w:val="0"/>
      <w:marRight w:val="0"/>
      <w:marTop w:val="0"/>
      <w:marBottom w:val="0"/>
      <w:divBdr>
        <w:top w:val="none" w:sz="0" w:space="0" w:color="auto"/>
        <w:left w:val="none" w:sz="0" w:space="0" w:color="auto"/>
        <w:bottom w:val="none" w:sz="0" w:space="0" w:color="auto"/>
        <w:right w:val="none" w:sz="0" w:space="0" w:color="auto"/>
      </w:divBdr>
    </w:div>
    <w:div w:id="206339158">
      <w:bodyDiv w:val="1"/>
      <w:marLeft w:val="0"/>
      <w:marRight w:val="0"/>
      <w:marTop w:val="0"/>
      <w:marBottom w:val="0"/>
      <w:divBdr>
        <w:top w:val="none" w:sz="0" w:space="0" w:color="auto"/>
        <w:left w:val="none" w:sz="0" w:space="0" w:color="auto"/>
        <w:bottom w:val="none" w:sz="0" w:space="0" w:color="auto"/>
        <w:right w:val="none" w:sz="0" w:space="0" w:color="auto"/>
      </w:divBdr>
    </w:div>
    <w:div w:id="244461501">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47830727">
      <w:bodyDiv w:val="1"/>
      <w:marLeft w:val="0"/>
      <w:marRight w:val="0"/>
      <w:marTop w:val="0"/>
      <w:marBottom w:val="0"/>
      <w:divBdr>
        <w:top w:val="none" w:sz="0" w:space="0" w:color="auto"/>
        <w:left w:val="none" w:sz="0" w:space="0" w:color="auto"/>
        <w:bottom w:val="none" w:sz="0" w:space="0" w:color="auto"/>
        <w:right w:val="none" w:sz="0" w:space="0" w:color="auto"/>
      </w:divBdr>
    </w:div>
    <w:div w:id="361517356">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6798072">
      <w:bodyDiv w:val="1"/>
      <w:marLeft w:val="0"/>
      <w:marRight w:val="0"/>
      <w:marTop w:val="0"/>
      <w:marBottom w:val="0"/>
      <w:divBdr>
        <w:top w:val="none" w:sz="0" w:space="0" w:color="auto"/>
        <w:left w:val="none" w:sz="0" w:space="0" w:color="auto"/>
        <w:bottom w:val="none" w:sz="0" w:space="0" w:color="auto"/>
        <w:right w:val="none" w:sz="0" w:space="0" w:color="auto"/>
      </w:divBdr>
    </w:div>
    <w:div w:id="494304826">
      <w:bodyDiv w:val="1"/>
      <w:marLeft w:val="0"/>
      <w:marRight w:val="0"/>
      <w:marTop w:val="0"/>
      <w:marBottom w:val="0"/>
      <w:divBdr>
        <w:top w:val="none" w:sz="0" w:space="0" w:color="auto"/>
        <w:left w:val="none" w:sz="0" w:space="0" w:color="auto"/>
        <w:bottom w:val="none" w:sz="0" w:space="0" w:color="auto"/>
        <w:right w:val="none" w:sz="0" w:space="0" w:color="auto"/>
      </w:divBdr>
    </w:div>
    <w:div w:id="504367929">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677735778">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4039888">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900359794">
      <w:bodyDiv w:val="1"/>
      <w:marLeft w:val="0"/>
      <w:marRight w:val="0"/>
      <w:marTop w:val="0"/>
      <w:marBottom w:val="0"/>
      <w:divBdr>
        <w:top w:val="none" w:sz="0" w:space="0" w:color="auto"/>
        <w:left w:val="none" w:sz="0" w:space="0" w:color="auto"/>
        <w:bottom w:val="none" w:sz="0" w:space="0" w:color="auto"/>
        <w:right w:val="none" w:sz="0" w:space="0" w:color="auto"/>
      </w:divBdr>
    </w:div>
    <w:div w:id="917401058">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48410220">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70103574">
      <w:bodyDiv w:val="1"/>
      <w:marLeft w:val="0"/>
      <w:marRight w:val="0"/>
      <w:marTop w:val="0"/>
      <w:marBottom w:val="0"/>
      <w:divBdr>
        <w:top w:val="none" w:sz="0" w:space="0" w:color="auto"/>
        <w:left w:val="none" w:sz="0" w:space="0" w:color="auto"/>
        <w:bottom w:val="none" w:sz="0" w:space="0" w:color="auto"/>
        <w:right w:val="none" w:sz="0" w:space="0" w:color="auto"/>
      </w:divBdr>
    </w:div>
    <w:div w:id="1207910835">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36546476">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423718705">
      <w:bodyDiv w:val="1"/>
      <w:marLeft w:val="0"/>
      <w:marRight w:val="0"/>
      <w:marTop w:val="0"/>
      <w:marBottom w:val="0"/>
      <w:divBdr>
        <w:top w:val="none" w:sz="0" w:space="0" w:color="auto"/>
        <w:left w:val="none" w:sz="0" w:space="0" w:color="auto"/>
        <w:bottom w:val="none" w:sz="0" w:space="0" w:color="auto"/>
        <w:right w:val="none" w:sz="0" w:space="0" w:color="auto"/>
      </w:divBdr>
    </w:div>
    <w:div w:id="1432893755">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637442939">
      <w:bodyDiv w:val="1"/>
      <w:marLeft w:val="0"/>
      <w:marRight w:val="0"/>
      <w:marTop w:val="0"/>
      <w:marBottom w:val="0"/>
      <w:divBdr>
        <w:top w:val="none" w:sz="0" w:space="0" w:color="auto"/>
        <w:left w:val="none" w:sz="0" w:space="0" w:color="auto"/>
        <w:bottom w:val="none" w:sz="0" w:space="0" w:color="auto"/>
        <w:right w:val="none" w:sz="0" w:space="0" w:color="auto"/>
      </w:divBdr>
    </w:div>
    <w:div w:id="1656883920">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16999467">
      <w:bodyDiv w:val="1"/>
      <w:marLeft w:val="0"/>
      <w:marRight w:val="0"/>
      <w:marTop w:val="0"/>
      <w:marBottom w:val="0"/>
      <w:divBdr>
        <w:top w:val="none" w:sz="0" w:space="0" w:color="auto"/>
        <w:left w:val="none" w:sz="0" w:space="0" w:color="auto"/>
        <w:bottom w:val="none" w:sz="0" w:space="0" w:color="auto"/>
        <w:right w:val="none" w:sz="0" w:space="0" w:color="auto"/>
      </w:divBdr>
    </w:div>
    <w:div w:id="1754887072">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0948275">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803575446">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8330272">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05083581">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56733585">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2095663">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CA4A37265474DEFA49914263FF6556B"/>
        <w:category>
          <w:name w:val="General"/>
          <w:gallery w:val="placeholder"/>
        </w:category>
        <w:types>
          <w:type w:val="bbPlcHdr"/>
        </w:types>
        <w:behaviors>
          <w:behavior w:val="content"/>
        </w:behaviors>
        <w:guid w:val="{678D2244-2A60-4216-AE70-F463164253B8}"/>
      </w:docPartPr>
      <w:docPartBody>
        <w:p w:rsidR="00000000" w:rsidRDefault="003844E6" w:rsidP="003844E6">
          <w:pPr>
            <w:pStyle w:val="1CA4A37265474DEFA49914263FF6556B"/>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4E6"/>
    <w:rsid w:val="003844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44E6"/>
    <w:rPr>
      <w:color w:val="808080"/>
    </w:rPr>
  </w:style>
  <w:style w:type="paragraph" w:customStyle="1" w:styleId="1CA4A37265474DEFA49914263FF6556B">
    <w:name w:val="1CA4A37265474DEFA49914263FF6556B"/>
    <w:rsid w:val="003844E6"/>
  </w:style>
  <w:style w:type="paragraph" w:customStyle="1" w:styleId="DE1447D5557A49ECB5CFE3683C59DEE8">
    <w:name w:val="DE1447D5557A49ECB5CFE3683C59DEE8"/>
    <w:rsid w:val="003844E6"/>
  </w:style>
  <w:style w:type="paragraph" w:customStyle="1" w:styleId="625D26883D1642209C8E48E09ACBBCBC">
    <w:name w:val="625D26883D1642209C8E48E09ACBBCBC"/>
    <w:rsid w:val="003844E6"/>
  </w:style>
  <w:style w:type="paragraph" w:customStyle="1" w:styleId="2BB26B69AF724EEBB789DF6FB11F58E4">
    <w:name w:val="2BB26B69AF724EEBB789DF6FB11F58E4"/>
    <w:rsid w:val="003844E6"/>
  </w:style>
  <w:style w:type="paragraph" w:customStyle="1" w:styleId="8BF1D7406A2C40178A501B97A4B60138">
    <w:name w:val="8BF1D7406A2C40178A501B97A4B60138"/>
    <w:rsid w:val="003844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19</Pages>
  <Words>3502</Words>
  <Characters>19962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Hannah Proffitt</cp:lastModifiedBy>
  <cp:revision>8</cp:revision>
  <cp:lastPrinted>2020-01-23T16:12:00Z</cp:lastPrinted>
  <dcterms:created xsi:type="dcterms:W3CDTF">2022-07-19T10:55:00Z</dcterms:created>
  <dcterms:modified xsi:type="dcterms:W3CDTF">2022-08-11T12:35:00Z</dcterms:modified>
</cp:coreProperties>
</file>